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spacing w:lineRule="atLeast" w:line="120" w:before="0" w:after="0"/>
        <w:jc w:val="right"/>
        <w:rPr>
          <w:rFonts w:ascii="Times New Roman" w:hAnsi="Times New Roman" w:eastAsia="Calibri" w:cs="Times New Roman"/>
          <w:i/>
          <w:i/>
          <w:color w:val="002060"/>
          <w:sz w:val="20"/>
          <w:szCs w:val="20"/>
        </w:rPr>
      </w:pPr>
      <w:r>
        <w:rPr>
          <w:rFonts w:eastAsia="Calibri" w:cs="Times New Roman" w:ascii="Times New Roman" w:hAnsi="Times New Roman"/>
          <w:i/>
          <w:color w:val="002060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</w:t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1.271.ZP.2022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Do wszystkich Wykonawców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INFORMACJA O WYBORZE OFERTY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Dotyczy </w:t>
      </w:r>
      <w:r>
        <w:rPr>
          <w:b/>
          <w:bCs/>
          <w:sz w:val="20"/>
          <w:szCs w:val="20"/>
        </w:rPr>
        <w:t>Kompleksowa dostawa rur oraz armatury wodnej i kanalizacyjnej.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206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002060"/>
          <w:sz w:val="20"/>
          <w:szCs w:val="20"/>
          <w:lang w:eastAsia="pl-PL"/>
        </w:rPr>
      </w:r>
    </w:p>
    <w:p>
      <w:pPr>
        <w:pStyle w:val="ListParagraph"/>
        <w:spacing w:before="0" w:after="60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Działając na podstawie art. 253 ust. 1 oraz 2 </w:t>
      </w:r>
      <w:r>
        <w:rPr>
          <w:rFonts w:eastAsia="Calibri" w:cs="Times New Roman" w:ascii="Times New Roman" w:hAnsi="Times New Roman"/>
          <w:sz w:val="20"/>
          <w:szCs w:val="20"/>
        </w:rPr>
        <w:t>ustawy z 11 września 2019 r. – Prawo zamówień publicznych (</w:t>
      </w:r>
      <w:r>
        <w:rPr>
          <w:rFonts w:cs="Times New Roman" w:ascii="Times New Roman" w:hAnsi="Times New Roman"/>
          <w:sz w:val="20"/>
          <w:szCs w:val="20"/>
        </w:rPr>
        <w:t xml:space="preserve">Dz.U. z 2021 r. poz. 1129 ze zm.) </w:t>
      </w:r>
      <w:r>
        <w:rPr>
          <w:rFonts w:eastAsia="Calibri" w:cs="Times New Roman" w:ascii="Times New Roman" w:hAnsi="Times New Roman"/>
          <w:sz w:val="20"/>
          <w:szCs w:val="20"/>
        </w:rPr>
        <w:t xml:space="preserve">– </w:t>
      </w:r>
      <w:r>
        <w:rPr>
          <w:rFonts w:cs="Times New Roman" w:ascii="Times New Roman" w:hAnsi="Times New Roman"/>
          <w:sz w:val="20"/>
          <w:szCs w:val="20"/>
        </w:rPr>
        <w:t>dalej zwanej Pzp, Zamawiający jednocześnie zawiadamia wykonawców, którzy złożyli oferty, 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>wyborze najkorzystniejszej oferty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odrzuceniu ofert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   terminie, po którego upływie umowa w sprawie zamówienia publicznego może być zawarta.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0"/>
          <w:szCs w:val="20"/>
        </w:rPr>
        <w:t>Jako ofertę najkorzystniejszą uznano ofertę nr 1, złożoną przez wykonawcę 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WODAM S.C.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A.MICHALCZYK , D.WITEK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ul. Parkowa 4 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55-040 Tyniec Mały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NIP 8961581775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REGON 381496900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cena netto: 784 066,06 PLN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Cena brutto: 964 401,25 PLN - 60 pkt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termin realizacji -1 dzień - 20 pkt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wysokość kary umownej za zwłokę w wykonaniu przedmiotu zamówienia- 0,8 %-20 pkt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łącznie - 100 pkt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>Ranking złożonych ofert: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tbl>
      <w:tblPr>
        <w:tblStyle w:val="Tabela-Siatka"/>
        <w:tblW w:w="10320" w:type="dxa"/>
        <w:jc w:val="left"/>
        <w:tblInd w:w="-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9"/>
        <w:gridCol w:w="1310"/>
        <w:gridCol w:w="1245"/>
        <w:gridCol w:w="1274"/>
        <w:gridCol w:w="1188"/>
        <w:gridCol w:w="1139"/>
        <w:gridCol w:w="1188"/>
        <w:gridCol w:w="1163"/>
        <w:gridCol w:w="1083"/>
      </w:tblGrid>
      <w:tr>
        <w:trPr/>
        <w:tc>
          <w:tcPr>
            <w:tcW w:w="7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Nr of.</w:t>
            </w:r>
          </w:p>
        </w:tc>
        <w:tc>
          <w:tcPr>
            <w:tcW w:w="13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2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Kryterium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Cena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Wartość  z oferty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Kryterium 2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Termin realizacji dostawy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Wartość  z oferty</w:t>
            </w:r>
          </w:p>
        </w:tc>
        <w:tc>
          <w:tcPr>
            <w:tcW w:w="11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Kryterium 3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Wysokość kary umownej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za zwłokę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 wykonaniu przedmiotu umowy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Wartość  z oferty</w:t>
            </w:r>
          </w:p>
        </w:tc>
        <w:tc>
          <w:tcPr>
            <w:tcW w:w="113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Kryterium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Cena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waga 60%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1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Kryterium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Termin realizacji dostawy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waga 20 %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1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Kryterium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Wysokość kary umownej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za zwłokę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 wykonaniu przedmiotu umowy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waga 20 %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0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Łączna punktacja</w:t>
            </w:r>
          </w:p>
        </w:tc>
      </w:tr>
      <w:tr>
        <w:trPr/>
        <w:tc>
          <w:tcPr>
            <w:tcW w:w="72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  <w:vertAlign w:val="super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OFERTA NR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WODAM S.C.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A.MICHALCZYK , D.WITEK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ul. Parkowa 4 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55-040 Tyniec Mały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NIP 8961581775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REGON 381496900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vertAlign w:val="superscript"/>
              </w:rPr>
              <w:t>Cena brutto: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vertAlign w:val="superscript"/>
              </w:rPr>
              <w:t>964 401,25 PLN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 dzień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0,8 %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60 pkt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 pkt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 pkt</w:t>
            </w:r>
          </w:p>
        </w:tc>
        <w:tc>
          <w:tcPr>
            <w:tcW w:w="10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100 pkt</w:t>
            </w:r>
          </w:p>
        </w:tc>
      </w:tr>
    </w:tbl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Uzasadnienie wyboru oferty:</w:t>
      </w:r>
    </w:p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Zamawiający wybrał ofertę zgodnie z art. 239 Pzp, z uwagi na to, że oferta Wykonawcy jest zgodna z SWZ.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Wykonawca otrzymał  liczbę punktów na podstawie kryteriów oceny ofert określonych w dokumentach zamówienia Zamawiającego.</w:t>
      </w:r>
      <w:bookmarkStart w:id="0" w:name="_Hlk80613002"/>
      <w:r>
        <w:rPr>
          <w:rFonts w:cs="Times New Roman" w:ascii="Times New Roman" w:hAnsi="Times New Roman"/>
          <w:sz w:val="20"/>
          <w:szCs w:val="20"/>
        </w:rPr>
        <w:t xml:space="preserve"> Wykonawca wykazał  brak podstaw do wykluczenia z postępowania</w:t>
      </w:r>
      <w:bookmarkEnd w:id="0"/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Cs/>
          <w:color w:val="FF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FF0000"/>
          <w:sz w:val="20"/>
          <w:szCs w:val="20"/>
          <w:lang w:eastAsia="pl-PL"/>
        </w:rPr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Zamawiający informuje, że z przedmiotowego postępowania nie została odrzucona żadna oferta.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Jednocześnie Zamawiający informuje, że zgodnie z art. 308 ust. 3 pkt 1 lit a Pzp, umowa o zamówienie publiczne w przedmiotowym postępowaniu może zostać podpisana w terminie krótszym niż 5 dni od dnia przesłania zawiadomienia o wyborze najkorzystniejszej przy użyciu środków komunikacji elektronicznej. W postępowaniu prowadzonym w trybie podstawowym złożono tylko jedną ofertę. O dokładnym terminie podpisania umowy Wykonawca, z którym będzie podpisywana zostanie powiadomiony telefonicznie.</w:t>
      </w:r>
    </w:p>
    <w:p>
      <w:pPr>
        <w:pStyle w:val="Normal"/>
        <w:widowControl w:val="false"/>
        <w:spacing w:lineRule="atLeast" w:line="120" w:before="0" w:after="0"/>
        <w:jc w:val="both"/>
        <w:rPr/>
      </w:pPr>
      <w:r>
        <w:rPr/>
      </w:r>
    </w:p>
    <w:p>
      <w:pPr>
        <w:pStyle w:val="Normal"/>
        <w:widowControl w:val="false"/>
        <w:spacing w:lineRule="atLeast" w:line="120" w:before="0" w:after="0"/>
        <w:jc w:val="both"/>
        <w:rPr/>
      </w:pPr>
      <w:r>
        <w:rPr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3526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200"/>
      <w:rPr/>
    </w:pPr>
    <w:r>
      <w:rPr/>
      <w:drawing>
        <wp:anchor behindDoc="1" distT="0" distB="635" distL="0" distR="9525" simplePos="0" locked="0" layoutInCell="0" allowOverlap="1" relativeHeight="5">
          <wp:simplePos x="0" y="0"/>
          <wp:positionH relativeFrom="column">
            <wp:posOffset>-899795</wp:posOffset>
          </wp:positionH>
          <wp:positionV relativeFrom="paragraph">
            <wp:posOffset>389890</wp:posOffset>
          </wp:positionV>
          <wp:extent cx="7560310" cy="685165"/>
          <wp:effectExtent l="0" t="0" r="0" b="0"/>
          <wp:wrapTopAndBottom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115951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dstrike w:val="false"/>
        <w:strike w:val="false"/>
        <w:sz w:val="20"/>
        <w:u w:val="none"/>
        <w:effect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09b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a208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a208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20861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52c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09be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LibreOffice/7.1.5.2$Windows_X86_64 LibreOffice_project/85f04e9f809797b8199d13c421bd8a2b025d52b5</Application>
  <AppVersion>15.0000</AppVersion>
  <Pages>2</Pages>
  <Words>378</Words>
  <Characters>2148</Characters>
  <CharactersWithSpaces>2721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2022-01-26T11:27:00Z</dcterms:created>
  <dc:creator>Bełdowska  Katarzyna</dc:creator>
  <dc:description/>
  <dc:language>pl-PL</dc:language>
  <cp:lastModifiedBy/>
  <dcterms:modified xsi:type="dcterms:W3CDTF">2022-02-16T08:25:44Z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