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drawing>
          <wp:inline distT="0" distB="0" distL="0" distR="0">
            <wp:extent cx="5759450" cy="1322705"/>
            <wp:effectExtent l="0" t="0" r="0" b="0"/>
            <wp:docPr id="1"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4" descr="Obraz zawierający tekst&#10;&#10;Opis wygenerowany automatycznie"/>
                    <pic:cNvPicPr>
                      <a:picLocks noChangeAspect="1" noChangeArrowheads="1"/>
                    </pic:cNvPicPr>
                  </pic:nvPicPr>
                  <pic:blipFill>
                    <a:blip r:embed="rId2"/>
                    <a:stretch>
                      <a:fillRect/>
                    </a:stretch>
                  </pic:blipFill>
                  <pic:spPr bwMode="auto">
                    <a:xfrm>
                      <a:off x="0" y="0"/>
                      <a:ext cx="5759450" cy="1322705"/>
                    </a:xfrm>
                    <a:prstGeom prst="rect">
                      <a:avLst/>
                    </a:prstGeom>
                  </pic:spPr>
                </pic:pic>
              </a:graphicData>
            </a:graphic>
          </wp:inline>
        </w:drawing>
      </w:r>
    </w:p>
    <w:p>
      <w:pPr>
        <w:pStyle w:val="Normal"/>
        <w:spacing w:lineRule="auto" w:line="240" w:before="0" w:after="0"/>
        <w:ind w:firstLine="284"/>
        <w:jc w:val="center"/>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SPECYFIKACJI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t>dla zamówienia publicznego prowadzonego w trybie podstawowym,</w:t>
      </w:r>
    </w:p>
    <w:p>
      <w:pPr>
        <w:pStyle w:val="Normal"/>
        <w:spacing w:lineRule="auto" w:line="240" w:before="0" w:after="120"/>
        <w:ind w:firstLine="284"/>
        <w:jc w:val="center"/>
        <w:rPr/>
      </w:pPr>
      <w:r>
        <w:rPr>
          <w:rFonts w:eastAsia="Times New Roman" w:cs="Times New Roman" w:ascii="Times New Roman" w:hAnsi="Times New Roman"/>
          <w:b/>
          <w:sz w:val="26"/>
          <w:szCs w:val="26"/>
          <w:lang w:eastAsia="pl-PL"/>
        </w:rPr>
        <w:t>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t>o wartości poniżej 221 000 euro pod nazwą:</w:t>
      </w:r>
    </w:p>
    <w:p>
      <w:pPr>
        <w:pStyle w:val="Normal"/>
        <w:spacing w:lineRule="auto" w:line="240" w:before="0" w:after="120"/>
        <w:ind w:firstLine="284"/>
        <w:jc w:val="center"/>
        <w:rPr>
          <w:rFonts w:ascii="Times New Roman" w:hAnsi="Times New Roman" w:eastAsia="Times New Roman" w:cs="Times New Roman"/>
          <w:b/>
          <w:b/>
          <w:color w:val="FF0000"/>
          <w:sz w:val="26"/>
          <w:szCs w:val="26"/>
          <w:lang w:eastAsia="pl-PL"/>
        </w:rPr>
      </w:pPr>
      <w:r>
        <w:rPr>
          <w:rFonts w:eastAsia="Times New Roman" w:cs="Times New Roman" w:ascii="Times New Roman" w:hAnsi="Times New Roman"/>
          <w:b/>
          <w:color w:val="FF0000"/>
          <w:sz w:val="26"/>
          <w:szCs w:val="26"/>
          <w:lang w:eastAsia="pl-PL"/>
        </w:rPr>
        <w:t>SWZ po zmianach z dnia 02.04.2024</w: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4445" distL="4445" distR="4445" simplePos="0" locked="0" layoutInCell="0" allowOverlap="1" relativeHeight="3" wp14:anchorId="73D2CDE3">
                <wp:simplePos x="0" y="0"/>
                <wp:positionH relativeFrom="margin">
                  <wp:align>left</wp:align>
                </wp:positionH>
                <wp:positionV relativeFrom="paragraph">
                  <wp:posOffset>13335</wp:posOffset>
                </wp:positionV>
                <wp:extent cx="5777230" cy="1999615"/>
                <wp:effectExtent l="0" t="0" r="0" b="0"/>
                <wp:wrapNone/>
                <wp:docPr id="2" name="Pole tekstowe 1"/>
                <a:graphic xmlns:a="http://schemas.openxmlformats.org/drawingml/2006/main">
                  <a:graphicData uri="http://schemas.microsoft.com/office/word/2010/wordprocessingShape">
                    <wps:wsp>
                      <wps:cNvSpPr/>
                      <wps:spPr>
                        <a:xfrm>
                          <a:off x="0" y="0"/>
                          <a:ext cx="5776560" cy="1999080"/>
                        </a:xfrm>
                        <a:prstGeom prst="rect">
                          <a:avLst/>
                        </a:prstGeom>
                        <a:noFill/>
                        <a:ln w="9360">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Aptos" w:cs="TimesNewRomanPS-BoldMT" w:eastAsiaTheme="minorHAnsi"/>
                                <w:b/>
                                <w:b/>
                                <w:bCs/>
                                <w:sz w:val="36"/>
                                <w:szCs w:val="36"/>
                                <w:lang w:eastAsia="en-US"/>
                              </w:rPr>
                            </w:pPr>
                            <w:r>
                              <w:rPr>
                                <w:rFonts w:eastAsia="Aptos" w:cs="TimesNewRomanPS-BoldMT" w:ascii="TimesNewRomanPS-BoldMT" w:hAnsi="TimesNewRomanPS-BoldMT" w:eastAsiaTheme="minorHAnsi"/>
                                <w:b/>
                                <w:bCs/>
                                <w:color w:val="000000"/>
                                <w:sz w:val="36"/>
                                <w:szCs w:val="36"/>
                                <w:lang w:eastAsia="en-US"/>
                              </w:rPr>
                              <w:t xml:space="preserve">          </w:t>
                            </w:r>
                            <w:r>
                              <w:rPr>
                                <w:rFonts w:eastAsia="Aptos" w:cs="TimesNewRomanPS-BoldMT" w:ascii="TimesNewRomanPS-BoldMT" w:hAnsi="TimesNewRomanPS-BoldMT" w:eastAsiaTheme="minorHAnsi"/>
                                <w:b/>
                                <w:bCs/>
                                <w:color w:val="000000"/>
                                <w:sz w:val="36"/>
                                <w:szCs w:val="36"/>
                                <w:lang w:eastAsia="en-US"/>
                              </w:rPr>
                              <w:t>Dostawa oleju napędowego wraz z dzierżawą</w:t>
                            </w:r>
                          </w:p>
                          <w:p>
                            <w:pPr>
                              <w:pStyle w:val="Zawartoramki"/>
                              <w:jc w:val="center"/>
                              <w:rPr>
                                <w:color w:val="FF0000"/>
                              </w:rPr>
                            </w:pPr>
                            <w:r>
                              <w:rPr>
                                <w:rFonts w:eastAsia="Aptos" w:cs="TimesNewRomanPS-BoldMT" w:ascii="TimesNewRomanPS-BoldMT" w:hAnsi="TimesNewRomanPS-BoldMT" w:eastAsiaTheme="minorHAnsi"/>
                                <w:b/>
                                <w:bCs/>
                                <w:color w:val="000000"/>
                                <w:sz w:val="36"/>
                                <w:szCs w:val="36"/>
                                <w:lang w:eastAsia="en-US"/>
                              </w:rPr>
                              <w:t>zbiorników</w:t>
                            </w:r>
                          </w:p>
                          <w:p>
                            <w:pPr>
                              <w:pStyle w:val="Zawartoramki"/>
                              <w:jc w:val="both"/>
                              <w:rPr>
                                <w:color w:val="000000"/>
                              </w:rPr>
                            </w:pPr>
                            <w:r>
                              <w:rPr>
                                <w:color w:val="000000"/>
                              </w:rPr>
                            </w:r>
                          </w:p>
                          <w:p>
                            <w:pPr>
                              <w:pStyle w:val="Zawartoramki"/>
                              <w:spacing w:before="0" w:after="120"/>
                              <w:jc w:val="center"/>
                              <w:rPr/>
                            </w:pPr>
                            <w:r>
                              <w:rPr/>
                            </w:r>
                          </w:p>
                        </w:txbxContent>
                      </wps:txbx>
                      <wps:bodyPr>
                        <a:noAutofit/>
                      </wps:bodyPr>
                    </wps:wsp>
                  </a:graphicData>
                </a:graphic>
              </wp:anchor>
            </w:drawing>
          </mc:Choice>
          <mc:Fallback>
            <w:pict>
              <v:rect id="shape_0" ID="Pole tekstowe 1" path="m0,0l-2147483645,0l-2147483645,-2147483646l0,-2147483646xe" stroked="t" style="position:absolute;margin-left:0pt;margin-top:1.05pt;width:454.8pt;height:157.35pt;mso-wrap-style:square;v-text-anchor:top;mso-position-horizontal:left;mso-position-horizontal-relative:margin" wp14:anchorId="73D2CDE3">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Aptos" w:cs="TimesNewRomanPS-BoldMT" w:eastAsiaTheme="minorHAnsi"/>
                          <w:b/>
                          <w:b/>
                          <w:bCs/>
                          <w:sz w:val="36"/>
                          <w:szCs w:val="36"/>
                          <w:lang w:eastAsia="en-US"/>
                        </w:rPr>
                      </w:pPr>
                      <w:r>
                        <w:rPr>
                          <w:rFonts w:eastAsia="Aptos" w:cs="TimesNewRomanPS-BoldMT" w:ascii="TimesNewRomanPS-BoldMT" w:hAnsi="TimesNewRomanPS-BoldMT" w:eastAsiaTheme="minorHAnsi"/>
                          <w:b/>
                          <w:bCs/>
                          <w:color w:val="000000"/>
                          <w:sz w:val="36"/>
                          <w:szCs w:val="36"/>
                          <w:lang w:eastAsia="en-US"/>
                        </w:rPr>
                        <w:t xml:space="preserve">          </w:t>
                      </w:r>
                      <w:r>
                        <w:rPr>
                          <w:rFonts w:eastAsia="Aptos" w:cs="TimesNewRomanPS-BoldMT" w:ascii="TimesNewRomanPS-BoldMT" w:hAnsi="TimesNewRomanPS-BoldMT" w:eastAsiaTheme="minorHAnsi"/>
                          <w:b/>
                          <w:bCs/>
                          <w:color w:val="000000"/>
                          <w:sz w:val="36"/>
                          <w:szCs w:val="36"/>
                          <w:lang w:eastAsia="en-US"/>
                        </w:rPr>
                        <w:t>Dostawa oleju napędowego wraz z dzierżawą</w:t>
                      </w:r>
                    </w:p>
                    <w:p>
                      <w:pPr>
                        <w:pStyle w:val="Zawartoramki"/>
                        <w:jc w:val="center"/>
                        <w:rPr>
                          <w:color w:val="FF0000"/>
                        </w:rPr>
                      </w:pPr>
                      <w:r>
                        <w:rPr>
                          <w:rFonts w:eastAsia="Aptos" w:cs="TimesNewRomanPS-BoldMT" w:ascii="TimesNewRomanPS-BoldMT" w:hAnsi="TimesNewRomanPS-BoldMT" w:eastAsiaTheme="minorHAnsi"/>
                          <w:b/>
                          <w:bCs/>
                          <w:color w:val="000000"/>
                          <w:sz w:val="36"/>
                          <w:szCs w:val="36"/>
                          <w:lang w:eastAsia="en-US"/>
                        </w:rPr>
                        <w:t>zbiorników</w:t>
                      </w:r>
                    </w:p>
                    <w:p>
                      <w:pPr>
                        <w:pStyle w:val="Zawartoramki"/>
                        <w:jc w:val="both"/>
                        <w:rPr>
                          <w:color w:val="000000"/>
                        </w:rPr>
                      </w:pPr>
                      <w:r>
                        <w:rPr>
                          <w:color w:val="000000"/>
                        </w:rPr>
                      </w:r>
                    </w:p>
                    <w:p>
                      <w:pPr>
                        <w:pStyle w:val="Zawartoramki"/>
                        <w:spacing w:before="0" w:after="120"/>
                        <w:jc w:val="center"/>
                        <w:rPr/>
                      </w:pPr>
                      <w:r>
                        <w:rPr/>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W w:w="907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02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pPr>
            <w:r>
              <w:rPr>
                <w:rFonts w:eastAsia="Times New Roman" w:cs="Times New Roman" w:ascii="Times New Roman" w:hAnsi="Times New Roman"/>
                <w:sz w:val="24"/>
                <w:szCs w:val="24"/>
              </w:rPr>
              <w:t xml:space="preserve">Znak postępowania: </w:t>
            </w:r>
            <w:r>
              <w:rPr>
                <w:rFonts w:eastAsia="Times New Roman" w:cs="Times New Roman" w:ascii="Times New Roman" w:hAnsi="Times New Roman"/>
                <w:color w:val="000000"/>
                <w:shd w:fill="FFFFFF" w:val="clear"/>
              </w:rPr>
              <w:t>GZGK.271.23.2024.P</w:t>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keepNext w:val="true"/>
              <w:keepLines/>
              <w:widowControl w:val="false"/>
              <w:numPr>
                <w:ilvl w:val="0"/>
                <w:numId w:val="0"/>
              </w:numPr>
              <w:spacing w:lineRule="auto" w:line="240" w:before="200" w:after="0"/>
              <w:ind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t>Spis treści:</w:t>
      </w:r>
    </w:p>
    <w:p>
      <w:pPr>
        <w:pStyle w:val="Normal"/>
        <w:spacing w:lineRule="auto" w:line="252" w:before="0" w:after="200"/>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280"/>
        </w:numPr>
        <w:shd w:val="clear" w:color="auto" w:fill="EDEDED"/>
        <w:spacing w:lineRule="auto" w:line="252" w:before="0" w:after="0"/>
        <w:contextualSpacing/>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Nazwa (firma) oraz adres Zamawiającego</w:t>
      </w:r>
    </w:p>
    <w:p>
      <w:pPr>
        <w:pStyle w:val="Normal"/>
        <w:numPr>
          <w:ilvl w:val="0"/>
          <w:numId w:val="281"/>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Tryb udzielenia zamówienia</w:t>
      </w:r>
    </w:p>
    <w:p>
      <w:pPr>
        <w:pStyle w:val="Normal"/>
        <w:numPr>
          <w:ilvl w:val="0"/>
          <w:numId w:val="282"/>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Wykonawcy/podwykonawcy/podmioty trzecie udostępniające wykonawcy swój potencjał</w:t>
      </w:r>
    </w:p>
    <w:p>
      <w:pPr>
        <w:pStyle w:val="Normal"/>
        <w:numPr>
          <w:ilvl w:val="0"/>
          <w:numId w:val="283"/>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Komunikacja w postępowaniu</w:t>
      </w:r>
    </w:p>
    <w:p>
      <w:pPr>
        <w:pStyle w:val="Normal"/>
        <w:numPr>
          <w:ilvl w:val="0"/>
          <w:numId w:val="284"/>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Wizja lokalna</w:t>
      </w:r>
    </w:p>
    <w:p>
      <w:pPr>
        <w:pStyle w:val="Normal"/>
        <w:numPr>
          <w:ilvl w:val="0"/>
          <w:numId w:val="285"/>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Podział zamówienia na części</w:t>
      </w:r>
    </w:p>
    <w:p>
      <w:pPr>
        <w:pStyle w:val="Normal"/>
        <w:numPr>
          <w:ilvl w:val="0"/>
          <w:numId w:val="286"/>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Oferty wariantowe</w:t>
      </w:r>
    </w:p>
    <w:p>
      <w:pPr>
        <w:pStyle w:val="Normal"/>
        <w:numPr>
          <w:ilvl w:val="0"/>
          <w:numId w:val="287"/>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 xml:space="preserve">Katalogi elektroniczne </w:t>
      </w:r>
    </w:p>
    <w:p>
      <w:pPr>
        <w:pStyle w:val="Normal"/>
        <w:numPr>
          <w:ilvl w:val="0"/>
          <w:numId w:val="288"/>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Umowa ramowa</w:t>
      </w:r>
    </w:p>
    <w:p>
      <w:pPr>
        <w:pStyle w:val="Normal"/>
        <w:numPr>
          <w:ilvl w:val="0"/>
          <w:numId w:val="289"/>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Aukcja elektroniczna</w:t>
      </w:r>
    </w:p>
    <w:p>
      <w:pPr>
        <w:pStyle w:val="Normal"/>
        <w:numPr>
          <w:ilvl w:val="0"/>
          <w:numId w:val="290"/>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Zamówienia, o których mowa w art. 214 ust. 1 pkt 7 i 8 ustawy Pzp</w:t>
      </w:r>
    </w:p>
    <w:p>
      <w:pPr>
        <w:pStyle w:val="Normal"/>
        <w:numPr>
          <w:ilvl w:val="0"/>
          <w:numId w:val="291"/>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Rozliczenia w walutach obcych</w:t>
      </w:r>
    </w:p>
    <w:p>
      <w:pPr>
        <w:pStyle w:val="Normal"/>
        <w:numPr>
          <w:ilvl w:val="0"/>
          <w:numId w:val="292"/>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Zwrot kosztów udziału w postępowaniu</w:t>
      </w:r>
    </w:p>
    <w:p>
      <w:pPr>
        <w:pStyle w:val="Normal"/>
        <w:numPr>
          <w:ilvl w:val="0"/>
          <w:numId w:val="293"/>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Zaliczki na poczet udzielenia zamówienia</w:t>
      </w:r>
    </w:p>
    <w:p>
      <w:pPr>
        <w:pStyle w:val="Normal"/>
        <w:numPr>
          <w:ilvl w:val="0"/>
          <w:numId w:val="294"/>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Unieważnienie postępowania</w:t>
      </w:r>
    </w:p>
    <w:p>
      <w:pPr>
        <w:pStyle w:val="Normal"/>
        <w:numPr>
          <w:ilvl w:val="0"/>
          <w:numId w:val="295"/>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Pouczenie o środkach ochrony prawnej</w:t>
      </w:r>
    </w:p>
    <w:p>
      <w:pPr>
        <w:pStyle w:val="Normal"/>
        <w:numPr>
          <w:ilvl w:val="0"/>
          <w:numId w:val="296"/>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297"/>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Przedmiot zamówienia</w:t>
      </w:r>
    </w:p>
    <w:p>
      <w:pPr>
        <w:pStyle w:val="Normal"/>
        <w:numPr>
          <w:ilvl w:val="0"/>
          <w:numId w:val="298"/>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Dostawa</w:t>
      </w:r>
    </w:p>
    <w:p>
      <w:pPr>
        <w:pStyle w:val="Normal"/>
        <w:numPr>
          <w:ilvl w:val="0"/>
          <w:numId w:val="299"/>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Rozwiązania równoważne</w:t>
      </w:r>
    </w:p>
    <w:p>
      <w:pPr>
        <w:pStyle w:val="Normal"/>
        <w:numPr>
          <w:ilvl w:val="0"/>
          <w:numId w:val="300"/>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301"/>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w zakresie zatrudnienia osób, o których mowa w art. 96 ust. 2 pkt 2 ustawy Pzp</w:t>
      </w:r>
    </w:p>
    <w:p>
      <w:pPr>
        <w:pStyle w:val="Normal"/>
        <w:numPr>
          <w:ilvl w:val="0"/>
          <w:numId w:val="302"/>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Informacja o przedmiotowych środkach dowodowych</w:t>
      </w:r>
    </w:p>
    <w:p>
      <w:pPr>
        <w:pStyle w:val="Normal"/>
        <w:numPr>
          <w:ilvl w:val="0"/>
          <w:numId w:val="303"/>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Termin wykonania zamówienia </w:t>
      </w:r>
    </w:p>
    <w:p>
      <w:pPr>
        <w:pStyle w:val="Normal"/>
        <w:numPr>
          <w:ilvl w:val="0"/>
          <w:numId w:val="304"/>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Informacja o warunkach udziału w postępowaniu o udzielenie zamówienia</w:t>
      </w:r>
    </w:p>
    <w:p>
      <w:pPr>
        <w:pStyle w:val="Normal"/>
        <w:numPr>
          <w:ilvl w:val="0"/>
          <w:numId w:val="305"/>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Podstawy wykluczenia</w:t>
      </w:r>
    </w:p>
    <w:p>
      <w:pPr>
        <w:pStyle w:val="Normal"/>
        <w:numPr>
          <w:ilvl w:val="0"/>
          <w:numId w:val="306"/>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Wykaz podmiotowych i przedmiotowych środków dowodowych</w:t>
      </w:r>
    </w:p>
    <w:p>
      <w:pPr>
        <w:pStyle w:val="Normal"/>
        <w:numPr>
          <w:ilvl w:val="0"/>
          <w:numId w:val="307"/>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dotyczące wadium</w:t>
      </w:r>
    </w:p>
    <w:p>
      <w:pPr>
        <w:pStyle w:val="Normal"/>
        <w:numPr>
          <w:ilvl w:val="0"/>
          <w:numId w:val="308"/>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Sposób przygotowania ofert </w:t>
      </w:r>
    </w:p>
    <w:p>
      <w:pPr>
        <w:pStyle w:val="Normal"/>
        <w:numPr>
          <w:ilvl w:val="0"/>
          <w:numId w:val="309"/>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sposobu obliczenia ceny</w:t>
      </w:r>
    </w:p>
    <w:p>
      <w:pPr>
        <w:pStyle w:val="Normal"/>
        <w:spacing w:lineRule="auto" w:line="252" w:before="0" w:after="200"/>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310"/>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Sposób porozumiewania się Zamawiającego z wykonawcami</w:t>
      </w:r>
    </w:p>
    <w:p>
      <w:pPr>
        <w:pStyle w:val="Normal"/>
        <w:numPr>
          <w:ilvl w:val="0"/>
          <w:numId w:val="311"/>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Sposób oraz termin składania ofert</w:t>
      </w:r>
    </w:p>
    <w:p>
      <w:pPr>
        <w:pStyle w:val="Normal"/>
        <w:numPr>
          <w:ilvl w:val="0"/>
          <w:numId w:val="312"/>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Termin otwarcia ofert</w:t>
      </w:r>
    </w:p>
    <w:p>
      <w:pPr>
        <w:pStyle w:val="Normal"/>
        <w:numPr>
          <w:ilvl w:val="0"/>
          <w:numId w:val="313"/>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Termin związania ofertą</w:t>
      </w:r>
    </w:p>
    <w:p>
      <w:pPr>
        <w:pStyle w:val="Normal"/>
        <w:numPr>
          <w:ilvl w:val="0"/>
          <w:numId w:val="314"/>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kryteriów oceny ofert wraz z podaniem wag tych kryteriów i sposobu oceny ofert</w:t>
      </w:r>
    </w:p>
    <w:p>
      <w:pPr>
        <w:pStyle w:val="Normal"/>
        <w:numPr>
          <w:ilvl w:val="0"/>
          <w:numId w:val="315"/>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316"/>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Zabezpieczenie należytego wykonania umowy </w:t>
      </w:r>
    </w:p>
    <w:p>
      <w:pPr>
        <w:pStyle w:val="Normal"/>
        <w:numPr>
          <w:ilvl w:val="0"/>
          <w:numId w:val="317"/>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318"/>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52" w:before="0" w:after="240"/>
        <w:jc w:val="both"/>
        <w:rPr>
          <w:rFonts w:ascii="Times New Roman" w:hAnsi="Times New Roman" w:eastAsia="Calibri Light" w:cs="Times New Roman"/>
          <w:b/>
          <w:b/>
        </w:rPr>
      </w:pPr>
      <w:r>
        <w:rPr>
          <w:rFonts w:eastAsia="Calibri Light" w:cs="Times New Roman" w:ascii="Times New Roman" w:hAnsi="Times New Roman"/>
          <w:b/>
        </w:rPr>
        <w:t>Rozdział I – Informacje ogólne</w:t>
      </w:r>
    </w:p>
    <w:p>
      <w:pPr>
        <w:pStyle w:val="Normal"/>
        <w:numPr>
          <w:ilvl w:val="0"/>
          <w:numId w:val="319"/>
        </w:numPr>
        <w:shd w:val="clear" w:color="auto" w:fill="EDEDED"/>
        <w:spacing w:lineRule="auto" w:line="240" w:before="0" w:after="0"/>
        <w:ind w:left="357" w:hanging="357"/>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Nazwa (firma) oraz adres Zamawiającego</w:t>
      </w:r>
    </w:p>
    <w:p>
      <w:pPr>
        <w:pStyle w:val="Normal"/>
        <w:numPr>
          <w:ilvl w:val="0"/>
          <w:numId w:val="320"/>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Nazwa zamawiającego: Gmina Żórawina działająca przez:</w:t>
      </w:r>
    </w:p>
    <w:p>
      <w:pPr>
        <w:pStyle w:val="Normal"/>
        <w:spacing w:lineRule="auto" w:line="240" w:before="0" w:after="0"/>
        <w:ind w:left="709"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Gminny Zakład Gospodarki Komunalnej w Żórawinie</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Adres zamawiającego: </w:t>
        <w:tab/>
        <w:t xml:space="preserve"> ul. Młyńska 9, Węgry</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NIP: 8961426299; REGON 020473740</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strony internetowej: </w:t>
      </w:r>
      <w:r>
        <w:rPr>
          <w:rFonts w:eastAsia="Times New Roman" w:cs="Times New Roman" w:ascii="Times New Roman" w:hAnsi="Times New Roman"/>
          <w:color w:val="000080"/>
          <w:u w:val="single"/>
          <w:lang w:eastAsia="pl-PL"/>
        </w:rPr>
        <w:t>https://wodociagizorawina.pl</w:t>
      </w:r>
    </w:p>
    <w:p>
      <w:pPr>
        <w:pStyle w:val="Normal"/>
        <w:numPr>
          <w:ilvl w:val="0"/>
          <w:numId w:val="321"/>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 xml:space="preserve">Rodzaj Zamawiającego: Jednostka samorządu terytorialnego </w:t>
      </w:r>
    </w:p>
    <w:p>
      <w:pPr>
        <w:pStyle w:val="Normal"/>
        <w:numPr>
          <w:ilvl w:val="0"/>
          <w:numId w:val="322"/>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Zamawiający nie dokonuje zakupu w imieniu innych instytucji zamawiających.</w:t>
      </w:r>
    </w:p>
    <w:p>
      <w:pPr>
        <w:pStyle w:val="Normal"/>
        <w:widowControl w:val="false"/>
        <w:numPr>
          <w:ilvl w:val="0"/>
          <w:numId w:val="323"/>
        </w:numPr>
        <w:spacing w:lineRule="auto" w:line="240" w:before="0" w:after="0"/>
        <w:jc w:val="both"/>
        <w:textAlignment w:val="baseline"/>
        <w:rPr/>
      </w:pPr>
      <w:r>
        <w:rPr>
          <w:rFonts w:eastAsia="Times New Roman" w:cs="Times New Roman" w:ascii="Times New Roman" w:hAnsi="Times New Roman"/>
          <w:lang w:eastAsia="pl-PL"/>
        </w:rPr>
        <w:t>adres strony internetowej, na której udostępniane będą zmiany i wyjaśnienia treści SWZ oraz inne dokumenty zamówienia bezpośrednio związane z postępowaniem o udzielenie zamówienia</w:t>
      </w:r>
      <w:r>
        <w:rPr>
          <w:rFonts w:ascii="Times New Roman" w:hAnsi="Times New Roman"/>
        </w:rPr>
        <w:t xml:space="preserve">: </w:t>
      </w:r>
      <w:hyperlink r:id="rId3">
        <w:r>
          <w:rPr>
            <w:rStyle w:val="Czeinternetowe"/>
            <w:rFonts w:ascii="Times New Roman" w:hAnsi="Times New Roman"/>
            <w:lang w:eastAsia="pl-PL"/>
          </w:rPr>
          <w:t>https://ezamowienia.gov.pl</w:t>
        </w:r>
      </w:hyperlink>
    </w:p>
    <w:p>
      <w:pPr>
        <w:pStyle w:val="Normal"/>
        <w:widowControl w:val="false"/>
        <w:numPr>
          <w:ilvl w:val="0"/>
          <w:numId w:val="324"/>
        </w:numPr>
        <w:spacing w:lineRule="auto" w:line="240" w:before="0" w:after="0"/>
        <w:jc w:val="both"/>
        <w:textAlignment w:val="baseline"/>
        <w:rPr/>
      </w:pPr>
      <w:bookmarkStart w:id="0" w:name="_Hlk109074153"/>
      <w:r>
        <w:rPr>
          <w:rFonts w:eastAsia="Times New Roman" w:cs="Times New Roman" w:ascii="Times New Roman" w:hAnsi="Times New Roman"/>
          <w:lang w:eastAsia="pl-PL"/>
        </w:rPr>
        <w:t>Adres strony internetowej prowadzonego postępowania</w:t>
      </w:r>
      <w:r>
        <w:rPr>
          <w:rFonts w:eastAsia="Times New Roman" w:cs="Times New Roman" w:ascii="Times New Roman" w:hAnsi="Times New Roman"/>
          <w:b/>
          <w:bCs/>
          <w:color w:val="00B050"/>
          <w:lang w:eastAsia="pl-PL"/>
        </w:rPr>
        <w:t>:</w:t>
      </w:r>
      <w:r>
        <w:rPr>
          <w:rFonts w:eastAsia="SimSun" w:ascii="Times New Roman" w:hAnsi="Times New Roman"/>
          <w:b/>
          <w:bCs/>
          <w:color w:val="00B050"/>
          <w:kern w:val="2"/>
          <w:lang w:eastAsia="pl-PL"/>
        </w:rPr>
        <w:t> </w:t>
      </w:r>
      <w:bookmarkEnd w:id="0"/>
      <w:r>
        <w:rPr>
          <w:rFonts w:ascii="Times New Roman" w:hAnsi="Times New Roman"/>
        </w:rPr>
        <w:t xml:space="preserve"> </w:t>
      </w:r>
      <w:hyperlink r:id="rId4">
        <w:r>
          <w:rPr>
            <w:rStyle w:val="Czeinternetowe"/>
            <w:rFonts w:ascii="Times New Roman" w:hAnsi="Times New Roman"/>
            <w:lang w:eastAsia="pl-PL"/>
          </w:rPr>
          <w:t>https://ezamowienia.gov.pl</w:t>
        </w:r>
      </w:hyperlink>
    </w:p>
    <w:p>
      <w:pPr>
        <w:pStyle w:val="Normal"/>
        <w:widowControl w:val="false"/>
        <w:numPr>
          <w:ilvl w:val="0"/>
          <w:numId w:val="325"/>
        </w:numPr>
        <w:spacing w:lineRule="auto" w:line="240" w:before="0" w:after="0"/>
        <w:jc w:val="both"/>
        <w:textAlignment w:val="baseline"/>
        <w:rPr>
          <w:rFonts w:ascii="Times New Roman" w:hAnsi="Times New Roman"/>
          <w:color w:val="4C94D8" w:themeColor="text2" w:themeTint="80"/>
        </w:rPr>
      </w:pPr>
      <w:r>
        <w:rPr>
          <w:rFonts w:eastAsia="Times New Roman" w:cs="Times New Roman" w:ascii="Times New Roman" w:hAnsi="Times New Roman"/>
          <w:color w:val="FF0000"/>
          <w:lang w:eastAsia="pl-PL"/>
        </w:rPr>
        <w:t xml:space="preserve">Identyfikator postępowania (platforma e-zamówienia): </w:t>
      </w:r>
      <w:r>
        <w:rPr>
          <w:color w:val="4C94D8" w:themeColor="text2" w:themeTint="80"/>
        </w:rPr>
        <w:t>ocds-148610-5bcaf686-c4fa-11ee-a84d-d63fc4d19e65</w:t>
      </w:r>
    </w:p>
    <w:p>
      <w:pPr>
        <w:pStyle w:val="Normal"/>
        <w:widowControl w:val="false"/>
        <w:numPr>
          <w:ilvl w:val="0"/>
          <w:numId w:val="326"/>
        </w:numPr>
        <w:spacing w:lineRule="auto" w:line="240" w:before="0" w:after="0"/>
        <w:jc w:val="both"/>
        <w:textAlignment w:val="baseline"/>
        <w:rPr>
          <w:rFonts w:ascii="Times New Roman" w:hAnsi="Times New Roman"/>
          <w:color w:val="4C94D8" w:themeColor="text2" w:themeTint="80"/>
        </w:rPr>
      </w:pPr>
      <w:r>
        <w:rPr>
          <w:rFonts w:eastAsia="Times New Roman" w:cs="Times New Roman" w:ascii="Times New Roman" w:hAnsi="Times New Roman"/>
          <w:lang w:eastAsia="pl-PL"/>
        </w:rPr>
        <w:t xml:space="preserve">Numer Ogłoszenia (BZP) : </w:t>
      </w:r>
      <w:r>
        <w:rPr>
          <w:color w:val="4C94D8" w:themeColor="text2" w:themeTint="80"/>
        </w:rPr>
        <w:t>2024/BZP 00094111</w:t>
      </w:r>
    </w:p>
    <w:p>
      <w:pPr>
        <w:pStyle w:val="Normal"/>
        <w:widowControl w:val="false"/>
        <w:spacing w:lineRule="auto" w:line="240" w:before="0" w:after="0"/>
        <w:ind w:left="720" w:hanging="0"/>
        <w:jc w:val="both"/>
        <w:textAlignment w:val="baseline"/>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numPr>
          <w:ilvl w:val="0"/>
          <w:numId w:val="327"/>
        </w:numPr>
        <w:shd w:val="clear" w:color="auto" w:fill="EDEDED"/>
        <w:spacing w:lineRule="auto" w:line="252" w:before="0" w:after="200"/>
        <w:contextualSpacing/>
        <w:jc w:val="both"/>
        <w:rPr>
          <w:rFonts w:ascii="Times New Roman" w:hAnsi="Times New Roman" w:eastAsia="Calibri Light" w:cs="Times New Roman"/>
          <w:b/>
          <w:b/>
        </w:rPr>
      </w:pPr>
      <w:r>
        <w:rPr>
          <w:rFonts w:eastAsia="Calibri Light" w:cs="Times New Roman" w:ascii="Times New Roman" w:hAnsi="Times New Roman"/>
          <w:b/>
        </w:rPr>
        <w:t>Tryb udzielenia zamówienia</w:t>
      </w:r>
    </w:p>
    <w:p>
      <w:pPr>
        <w:pStyle w:val="Normal"/>
        <w:numPr>
          <w:ilvl w:val="0"/>
          <w:numId w:val="328"/>
        </w:numPr>
        <w:tabs>
          <w:tab w:val="clear" w:pos="708"/>
          <w:tab w:val="left" w:pos="284" w:leader="none"/>
        </w:tabs>
        <w:spacing w:lineRule="auto" w:line="240" w:before="0" w:after="60"/>
        <w:ind w:left="284" w:hanging="284"/>
        <w:jc w:val="both"/>
        <w:rPr/>
      </w:pPr>
      <w:r>
        <w:rPr>
          <w:rFonts w:eastAsia="Times New Roman" w:cs="Times New Roman" w:ascii="Times New Roman" w:hAnsi="Times New Roman"/>
          <w:lang w:eastAsia="pl-PL"/>
        </w:rPr>
        <w:t xml:space="preserve">Postępowanie o udzielenie zamówienia publicznego prowadzone jest </w:t>
      </w:r>
      <w:r>
        <w:rPr>
          <w:rFonts w:eastAsia="Times New Roman" w:cs="Times New Roman" w:ascii="Times New Roman" w:hAnsi="Times New Roman"/>
          <w:b/>
          <w:bCs/>
          <w:u w:val="single"/>
          <w:lang w:eastAsia="pl-PL"/>
        </w:rPr>
        <w:t xml:space="preserve">w trybie </w:t>
      </w:r>
      <w:r>
        <w:rPr>
          <w:rFonts w:eastAsia="Times New Roman" w:cs="Times New Roman" w:ascii="Times New Roman" w:hAnsi="Times New Roman"/>
          <w:b/>
          <w:bCs/>
          <w:u w:val="single"/>
        </w:rPr>
        <w:t>podstawowym</w:t>
      </w:r>
      <w:r>
        <w:rPr>
          <w:rFonts w:eastAsia="Times New Roman" w:cs="Times New Roman" w:ascii="Times New Roman" w:hAnsi="Times New Roman"/>
        </w:rPr>
        <w:t>, na podstawie art. 275 pkt 1 ustawy z 11 września 2019 r. – Prawo zamówień publicznych (</w:t>
      </w:r>
      <w:r>
        <w:rPr>
          <w:rFonts w:eastAsia="Times New Roman" w:cs="Times New Roman" w:ascii="Times New Roman" w:hAnsi="Times New Roman"/>
          <w:lang w:eastAsia="pl-PL"/>
        </w:rPr>
        <w:t>Dz. U. z 2023 r. poz. 1605 z późn. zm.</w:t>
      </w:r>
      <w:r>
        <w:rPr>
          <w:rFonts w:eastAsia="Times New Roman" w:cs="Times New Roman" w:ascii="Times New Roman" w:hAnsi="Times New Roman"/>
        </w:rPr>
        <w:t>)</w:t>
      </w:r>
      <w:r>
        <w:rPr>
          <w:rFonts w:eastAsia="Times New Roman" w:cs="Times New Roman" w:ascii="Times New Roman" w:hAnsi="Times New Roman"/>
          <w:lang w:eastAsia="pl-PL"/>
        </w:rPr>
        <w:t xml:space="preserve">, zwanej dalej ustawą Pzp, </w:t>
      </w:r>
      <w:r>
        <w:rPr>
          <w:rFonts w:eastAsia="Times New Roman" w:cs="Times New Roman" w:ascii="Times New Roman" w:hAnsi="Times New Roman"/>
          <w:bCs/>
          <w:lang w:eastAsia="pl-PL"/>
        </w:rPr>
        <w:t>aktów wykonawczych do ustawy Pzp oraz niniejszej Specyfikacji Warunków Zamówienia.</w:t>
      </w:r>
    </w:p>
    <w:p>
      <w:pPr>
        <w:pStyle w:val="Normal"/>
        <w:numPr>
          <w:ilvl w:val="0"/>
          <w:numId w:val="329"/>
        </w:numPr>
        <w:tabs>
          <w:tab w:val="clear" w:pos="708"/>
          <w:tab w:val="left" w:pos="284" w:leader="none"/>
        </w:tabs>
        <w:spacing w:lineRule="auto" w:line="240" w:before="0" w:after="60"/>
        <w:ind w:left="284" w:hanging="284"/>
        <w:jc w:val="both"/>
        <w:rPr/>
      </w:pPr>
      <w:r>
        <w:rPr>
          <w:rFonts w:eastAsia="Times New Roman" w:cs="Times New Roman" w:ascii="Times New Roman" w:hAnsi="Times New Roman"/>
          <w:lang w:eastAsia="pl-PL"/>
        </w:rPr>
        <w:t>Niniejsza Specyfikacja Warunków Zamówienia zwana jest w dalszej treści Specyfikacją Warunków Zamówienia, SWZ lub specyfikacją.</w:t>
      </w:r>
    </w:p>
    <w:p>
      <w:pPr>
        <w:pStyle w:val="Normal"/>
        <w:numPr>
          <w:ilvl w:val="0"/>
          <w:numId w:val="330"/>
        </w:numPr>
        <w:tabs>
          <w:tab w:val="clear" w:pos="708"/>
          <w:tab w:val="left" w:pos="284" w:leader="none"/>
        </w:tabs>
        <w:spacing w:lineRule="auto" w:line="240" w:before="0" w:after="60"/>
        <w:ind w:left="284" w:hanging="284"/>
        <w:jc w:val="both"/>
        <w:rPr/>
      </w:pPr>
      <w:r>
        <w:rPr>
          <w:rFonts w:eastAsia="Times New Roman" w:cs="Times New Roman" w:ascii="Times New Roman" w:hAnsi="Times New Roman"/>
          <w:lang w:eastAsia="pl-PL"/>
        </w:rPr>
        <w:t xml:space="preserve">W sprawach nieuregulowanych w niniejszej  stosuje się przepisy ustawy Pzp oraz </w:t>
      </w:r>
      <w:r>
        <w:rPr>
          <w:rFonts w:eastAsia="Times New Roman" w:cs="Times New Roman" w:ascii="Times New Roman" w:hAnsi="Times New Roman"/>
          <w:bCs/>
          <w:lang w:eastAsia="pl-PL"/>
        </w:rPr>
        <w:t>aktów wykonawczych do ustawy Pzp.</w:t>
      </w:r>
    </w:p>
    <w:p>
      <w:pPr>
        <w:pStyle w:val="Normal"/>
        <w:numPr>
          <w:ilvl w:val="0"/>
          <w:numId w:val="331"/>
        </w:numPr>
        <w:tabs>
          <w:tab w:val="clear" w:pos="708"/>
          <w:tab w:val="left" w:pos="284" w:leader="none"/>
        </w:tabs>
        <w:spacing w:lineRule="auto" w:line="240" w:before="0" w:after="0"/>
        <w:ind w:left="284" w:hanging="284"/>
        <w:jc w:val="both"/>
        <w:rPr/>
      </w:pPr>
      <w:r>
        <w:rPr>
          <w:rFonts w:eastAsia="Times New Roman" w:cs="Times New Roman" w:ascii="Times New Roman" w:hAnsi="Times New Roman"/>
          <w:lang w:eastAsia="pl-PL"/>
        </w:rPr>
        <w:t xml:space="preserve">Wybór oferty najkorzystniejszej zostanie dokonany </w:t>
      </w:r>
      <w:r>
        <w:rPr>
          <w:rFonts w:eastAsia="Times New Roman" w:cs="Times New Roman" w:ascii="Times New Roman" w:hAnsi="Times New Roman"/>
          <w:b/>
          <w:bCs/>
          <w:u w:val="single"/>
          <w:lang w:eastAsia="pl-PL"/>
        </w:rPr>
        <w:t>bez przeprowadzenia negocjacji</w:t>
      </w:r>
      <w:r>
        <w:rPr>
          <w:rFonts w:eastAsia="Times New Roman" w:cs="Times New Roman" w:ascii="Times New Roman" w:hAnsi="Times New Roman"/>
          <w:u w:val="single"/>
          <w:lang w:eastAsia="pl-PL"/>
        </w:rPr>
        <w:t>.</w:t>
      </w:r>
    </w:p>
    <w:p>
      <w:pPr>
        <w:pStyle w:val="Normal"/>
        <w:tabs>
          <w:tab w:val="clear" w:pos="708"/>
          <w:tab w:val="left" w:pos="284" w:leader="none"/>
        </w:tabs>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32"/>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Wykonawcy/podwykonawcy/podmioty trzecie udostępniające wykonawcy swój potencjał</w:t>
      </w:r>
    </w:p>
    <w:p>
      <w:pPr>
        <w:pStyle w:val="Normal"/>
        <w:spacing w:before="0" w:after="160"/>
        <w:contextualSpacing/>
        <w:jc w:val="both"/>
        <w:rPr>
          <w:rFonts w:ascii="Times New Roman" w:hAnsi="Times New Roman" w:eastAsia="Calibri Light" w:cs="Times New Roman"/>
        </w:rPr>
      </w:pPr>
      <w:r>
        <w:rPr>
          <w:rFonts w:eastAsia="Calibri Light" w:cs="Times New Roman" w:ascii="Times New Roman" w:hAnsi="Times New Roman"/>
        </w:rPr>
        <w:t>Wykonawcą jest osoba fizyczna, osoba prawna albo jednostka organizacyjna nie 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before="0" w:after="160"/>
        <w:contextualSpacing/>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rPr>
        <w:t>nie zastrzega</w:t>
      </w:r>
      <w:r>
        <w:rPr>
          <w:rFonts w:eastAsia="Calibri Light" w:cs="Times New Roman" w:ascii="Times New Roman" w:hAnsi="Times New Roman"/>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spacing w:before="0" w:after="160"/>
        <w:contextualSpacing/>
        <w:jc w:val="both"/>
        <w:rPr>
          <w:rFonts w:ascii="Times New Roman" w:hAnsi="Times New Roman" w:eastAsia="Calibri Light" w:cs="Times New Roman"/>
        </w:rPr>
      </w:pPr>
      <w:r>
        <w:rPr>
          <w:rFonts w:eastAsia="Calibri Light" w:cs="Times New Roman" w:ascii="Times New Roman" w:hAnsi="Times New Roman"/>
        </w:rPr>
        <w:t>Zamówienie może zostać udzielone wykonawcy, który:</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 xml:space="preserve">– </w:t>
      </w:r>
      <w:r>
        <w:rPr>
          <w:rFonts w:eastAsia="Calibri Light" w:cs="Times New Roman" w:ascii="Times New Roman" w:hAnsi="Times New Roman"/>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 xml:space="preserve">– </w:t>
      </w:r>
      <w:r>
        <w:rPr>
          <w:rFonts w:eastAsia="Calibri Light" w:cs="Times New Roman" w:ascii="Times New Roman" w:hAnsi="Times New Roman"/>
        </w:rPr>
        <w:t>złożył ofertę niepodlegającą odrzuceniu na podstawie art. 226 ust. 1 ustawy Pzp.</w:t>
      </w:r>
    </w:p>
    <w:p>
      <w:pPr>
        <w:pStyle w:val="Normal"/>
        <w:numPr>
          <w:ilvl w:val="0"/>
          <w:numId w:val="6"/>
        </w:numPr>
        <w:spacing w:lineRule="auto" w:line="240" w:before="0" w:after="60"/>
        <w:jc w:val="both"/>
        <w:rPr/>
      </w:pPr>
      <w:r>
        <w:rPr>
          <w:rFonts w:ascii="Times New Roman" w:hAnsi="Times New Roman"/>
          <w:b/>
        </w:rPr>
        <w:t>Wykonawcy mogą wspólnie ubiegać się o udzielenie zamówienia</w:t>
      </w:r>
      <w:r>
        <w:rPr>
          <w:rFonts w:ascii="Times New Roman" w:hAnsi="Times New Roman"/>
        </w:rPr>
        <w:t xml:space="preserve">. </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W takim przypadku:</w:t>
      </w:r>
    </w:p>
    <w:p>
      <w:pPr>
        <w:pStyle w:val="Normal"/>
        <w:numPr>
          <w:ilvl w:val="0"/>
          <w:numId w:val="7"/>
        </w:numPr>
        <w:spacing w:lineRule="auto" w:line="240" w:before="0" w:after="0"/>
        <w:ind w:left="567" w:hanging="283"/>
        <w:contextualSpacing/>
        <w:jc w:val="both"/>
        <w:rPr>
          <w:rFonts w:ascii="Times New Roman" w:hAnsi="Times New Roman" w:eastAsia="Calibri Light" w:cs="Times New Roman"/>
        </w:rPr>
      </w:pPr>
      <w:r>
        <w:rPr>
          <w:rFonts w:eastAsia="Calibri Light" w:cs="Times New Roman" w:ascii="Times New Roman" w:hAnsi="Times New Roman"/>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8"/>
        </w:numPr>
        <w:spacing w:lineRule="auto" w:line="240" w:before="0" w:after="120"/>
        <w:ind w:left="567" w:hanging="283"/>
        <w:jc w:val="both"/>
        <w:rPr>
          <w:rFonts w:ascii="Times New Roman" w:hAnsi="Times New Roman" w:eastAsia="Calibri Light" w:cs="Times New Roman"/>
        </w:rPr>
      </w:pPr>
      <w:r>
        <w:rPr>
          <w:rFonts w:eastAsia="Calibri Light" w:cs="Times New Roman" w:ascii="Times New Roman" w:hAnsi="Times New Roman"/>
        </w:rPr>
        <w:t>Wszelka korespondencja będzie prowadzona przez zamawiającego wyłącznie z pełnomocnikiem.</w:t>
      </w:r>
    </w:p>
    <w:p>
      <w:pPr>
        <w:pStyle w:val="Normal"/>
        <w:spacing w:lineRule="auto" w:line="240" w:before="0" w:after="120"/>
        <w:ind w:left="644" w:hanging="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6"/>
        </w:numPr>
        <w:spacing w:lineRule="auto" w:line="240" w:before="0" w:after="60"/>
        <w:jc w:val="both"/>
        <w:rPr>
          <w:rFonts w:ascii="Times New Roman" w:hAnsi="Times New Roman"/>
          <w:b/>
          <w:b/>
        </w:rPr>
      </w:pPr>
      <w:r>
        <w:rPr>
          <w:rFonts w:ascii="Times New Roman" w:hAnsi="Times New Roman"/>
          <w:b/>
        </w:rPr>
        <w:t>Podwykonawstwo</w:t>
      </w:r>
    </w:p>
    <w:p>
      <w:pPr>
        <w:pStyle w:val="Normal"/>
        <w:spacing w:before="0" w:after="60"/>
        <w:ind w:left="360" w:hanging="0"/>
        <w:jc w:val="both"/>
        <w:rPr/>
      </w:pPr>
      <w:r>
        <w:rPr>
          <w:rFonts w:ascii="Times New Roman" w:hAnsi="Times New Roman"/>
        </w:rPr>
        <w:t xml:space="preserve">Zamawiający </w:t>
      </w:r>
      <w:r>
        <w:rPr>
          <w:rFonts w:ascii="Times New Roman" w:hAnsi="Times New Roman"/>
          <w:b/>
          <w:bCs/>
        </w:rPr>
        <w:t>nie zastrzega obowiązku</w:t>
      </w:r>
      <w:r>
        <w:rPr>
          <w:rFonts w:ascii="Times New Roman" w:hAnsi="Times New Roman"/>
        </w:rPr>
        <w:t xml:space="preserve"> </w:t>
      </w:r>
      <w:r>
        <w:rPr>
          <w:rFonts w:eastAsia="Calibri Light" w:cs="Times New Roman" w:ascii="Times New Roman" w:hAnsi="Times New Roman"/>
        </w:rPr>
        <w:t>osobistego wykonania przez wykonawcę kluczowych zadań przedmiotowego zamówienia.</w:t>
      </w:r>
    </w:p>
    <w:p>
      <w:pPr>
        <w:pStyle w:val="Normal"/>
        <w:ind w:left="357" w:hanging="0"/>
        <w:jc w:val="both"/>
        <w:rPr/>
      </w:pPr>
      <w:r>
        <w:rPr>
          <w:rFonts w:ascii="Times New Roman" w:hAnsi="Times New Roman"/>
          <w:b/>
        </w:rPr>
        <w:t>Wykonawca może powierzyć wykonanie części zamówienia podwykonawcy.</w:t>
      </w:r>
      <w:r>
        <w:rPr>
          <w:rFonts w:ascii="Times New Roman" w:hAnsi="Times New Roman"/>
        </w:rPr>
        <w:t xml:space="preserve"> </w:t>
      </w:r>
      <w:r>
        <w:rPr>
          <w:rFonts w:eastAsia="Calibri Light" w:cs="Times New Roman" w:ascii="Times New Roman" w:hAnsi="Times New Roman"/>
        </w:rPr>
        <w:t>Wykonawca jest zobowiązany wskazać w formularzu oferty (załącznik nr 1 do SWZ): części zamówienia, których wykonanie zamierza powierzyć podwykonawcom i podać firmy podwykonawców, o ile są już znane.</w:t>
      </w:r>
    </w:p>
    <w:p>
      <w:pPr>
        <w:pStyle w:val="Normal"/>
        <w:numPr>
          <w:ilvl w:val="0"/>
          <w:numId w:val="333"/>
        </w:numPr>
        <w:shd w:val="clear" w:color="auto" w:fill="EDEDED"/>
        <w:spacing w:lineRule="auto" w:line="252" w:before="0" w:after="0"/>
        <w:contextualSpacing/>
        <w:jc w:val="both"/>
        <w:rPr>
          <w:rFonts w:ascii="Times New Roman" w:hAnsi="Times New Roman" w:eastAsia="Calibri Light" w:cs="Times New Roman"/>
          <w:b/>
          <w:b/>
          <w:sz w:val="24"/>
          <w:szCs w:val="24"/>
        </w:rPr>
      </w:pPr>
      <w:r>
        <w:rPr>
          <w:rFonts w:eastAsia="Calibri Light" w:cs="Times New Roman" w:ascii="Times New Roman" w:hAnsi="Times New Roman"/>
          <w:b/>
          <w:sz w:val="24"/>
          <w:szCs w:val="24"/>
        </w:rPr>
        <w:t>Komunikacja w postępowaniu</w:t>
      </w:r>
    </w:p>
    <w:p>
      <w:pPr>
        <w:pStyle w:val="ListParagraph"/>
        <w:widowControl w:val="false"/>
        <w:numPr>
          <w:ilvl w:val="0"/>
          <w:numId w:val="9"/>
        </w:numPr>
        <w:spacing w:before="0" w:after="0"/>
        <w:contextualSpacing/>
        <w:jc w:val="both"/>
        <w:textAlignment w:val="baseline"/>
        <w:rPr>
          <w:rFonts w:eastAsia="Calibri Light"/>
          <w:sz w:val="22"/>
          <w:szCs w:val="22"/>
          <w:lang w:eastAsia="en-US"/>
        </w:rPr>
      </w:pPr>
      <w:r>
        <w:rPr>
          <w:rFonts w:eastAsia="Calibri Light"/>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pPr>
        <w:pStyle w:val="ListParagraph"/>
        <w:widowControl w:val="false"/>
        <w:numPr>
          <w:ilvl w:val="0"/>
          <w:numId w:val="9"/>
        </w:numPr>
        <w:spacing w:before="0" w:after="0"/>
        <w:contextualSpacing/>
        <w:jc w:val="both"/>
        <w:textAlignment w:val="baseline"/>
        <w:rPr>
          <w:rFonts w:eastAsia="Calibri Light"/>
          <w:sz w:val="22"/>
          <w:szCs w:val="22"/>
          <w:lang w:eastAsia="en-US"/>
        </w:rPr>
      </w:pPr>
      <w:r>
        <w:rPr>
          <w:rFonts w:eastAsia="Calibri Light"/>
          <w:sz w:val="22"/>
          <w:szCs w:val="22"/>
          <w:lang w:eastAsia="en-US"/>
        </w:rPr>
        <w:t>W szczególnie uzasadnionych przypadkach uniemożliwiających komunikację Wykonawcy i Zamawiającego za pośrednictwem Platformy e-Zamówienia, Zamawiający dopuszcza komunikację za pomocą poczty elektronicznej na adres e-mail: przetargi@wo</w:t>
      </w:r>
      <w:hyperlink r:id="rId5">
        <w:r>
          <w:rPr>
            <w:rFonts w:eastAsia="Calibri Light"/>
            <w:sz w:val="22"/>
            <w:szCs w:val="22"/>
            <w:lang w:eastAsia="en-US"/>
          </w:rPr>
          <w:t>dociagizorawina</w:t>
        </w:r>
      </w:hyperlink>
      <w:r>
        <w:rPr>
          <w:rFonts w:eastAsia="Calibri Light"/>
          <w:sz w:val="22"/>
          <w:szCs w:val="22"/>
          <w:lang w:eastAsia="en-US"/>
        </w:rPr>
        <w:t>.pl; (nie dotyczy składania ofert).</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34"/>
        </w:numPr>
        <w:shd w:val="clear" w:color="auto" w:fill="EDEDED"/>
        <w:spacing w:lineRule="auto" w:line="252" w:before="0" w:after="0"/>
        <w:contextualSpacing/>
        <w:jc w:val="both"/>
        <w:rPr>
          <w:rFonts w:ascii="Times New Roman" w:hAnsi="Times New Roman" w:eastAsia="Calibri Light" w:cs="Times New Roman"/>
          <w:b/>
          <w:b/>
          <w:bCs/>
        </w:rPr>
      </w:pPr>
      <w:r>
        <w:rPr>
          <w:rFonts w:eastAsia="Calibri Light" w:cs="Times New Roman" w:ascii="Times New Roman" w:hAnsi="Times New Roman"/>
          <w:b/>
          <w:bCs/>
        </w:rPr>
        <w:t>Wizja lokalna</w:t>
      </w:r>
    </w:p>
    <w:p>
      <w:pPr>
        <w:pStyle w:val="Normal"/>
        <w:spacing w:lineRule="auto" w:line="252" w:before="0" w:after="0"/>
        <w:ind w:left="360" w:hanging="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60"/>
        <w:jc w:val="both"/>
        <w:rPr/>
      </w:pPr>
      <w:r>
        <w:rPr>
          <w:rFonts w:eastAsia="Calibri Light" w:cs="Times New Roman" w:ascii="Times New Roman" w:hAnsi="Times New Roman"/>
        </w:rPr>
        <w:t xml:space="preserve">1) Zamawiający   </w:t>
      </w:r>
      <w:r>
        <w:rPr>
          <w:rFonts w:eastAsia="Calibri Light" w:cs="Times New Roman" w:ascii="Times New Roman" w:hAnsi="Times New Roman"/>
          <w:b/>
          <w:bCs/>
          <w:u w:val="single"/>
        </w:rPr>
        <w:t>nie przewiduje możliwości</w:t>
      </w:r>
      <w:r>
        <w:rPr>
          <w:rFonts w:eastAsia="Calibri Light" w:cs="Times New Roman" w:ascii="Times New Roman" w:hAnsi="Times New Roman"/>
          <w:b/>
        </w:rPr>
        <w:t xml:space="preserve"> </w:t>
      </w:r>
      <w:r>
        <w:rPr>
          <w:rFonts w:eastAsia="Calibri Light" w:cs="Times New Roman" w:ascii="Times New Roman" w:hAnsi="Times New Roman"/>
        </w:rPr>
        <w:t>przeprowadzenia wizji lokalnej na miejscu.</w:t>
      </w:r>
    </w:p>
    <w:p>
      <w:pPr>
        <w:pStyle w:val="Normal"/>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35"/>
        </w:numPr>
        <w:shd w:val="clear" w:color="auto" w:fill="EDEDED"/>
        <w:spacing w:lineRule="auto" w:line="252" w:before="0" w:after="200"/>
        <w:contextualSpacing/>
        <w:jc w:val="both"/>
        <w:rPr>
          <w:rFonts w:ascii="Times New Roman" w:hAnsi="Times New Roman" w:eastAsia="Calibri Light" w:cs="Times New Roman"/>
          <w:b/>
          <w:b/>
        </w:rPr>
      </w:pPr>
      <w:r>
        <w:rPr>
          <w:rFonts w:eastAsia="Calibri Light" w:cs="Times New Roman" w:ascii="Times New Roman" w:hAnsi="Times New Roman"/>
          <w:b/>
        </w:rPr>
        <w:t>Podział zamówienia na części</w:t>
      </w:r>
    </w:p>
    <w:p>
      <w:pPr>
        <w:pStyle w:val="Normal"/>
        <w:spacing w:lineRule="auto" w:line="252" w:before="0" w:after="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ListParagraph"/>
        <w:spacing w:lineRule="auto" w:line="252"/>
        <w:ind w:left="360" w:hanging="0"/>
        <w:jc w:val="both"/>
        <w:rPr>
          <w:sz w:val="22"/>
          <w:szCs w:val="22"/>
        </w:rPr>
      </w:pPr>
      <w:r>
        <w:rPr>
          <w:rFonts w:eastAsia="Calibri Light"/>
          <w:sz w:val="22"/>
          <w:szCs w:val="22"/>
        </w:rPr>
        <w:t xml:space="preserve">Zamawiający </w:t>
      </w:r>
      <w:r>
        <w:rPr>
          <w:rFonts w:eastAsia="Calibri Light"/>
          <w:b/>
          <w:bCs/>
          <w:sz w:val="22"/>
          <w:szCs w:val="22"/>
          <w:u w:val="single"/>
        </w:rPr>
        <w:t>nie dokonuje podziału</w:t>
      </w:r>
      <w:r>
        <w:rPr>
          <w:rFonts w:eastAsia="Calibri Light"/>
          <w:sz w:val="22"/>
          <w:szCs w:val="22"/>
        </w:rPr>
        <w:t xml:space="preserve"> zamówienia na części. Tym samym Zamawiający nie dopuszcza składania ofert częściowych, o których mowa w art. 7 pkt 15 ustawy Pzp.</w:t>
      </w:r>
    </w:p>
    <w:p>
      <w:pPr>
        <w:pStyle w:val="ListParagraph"/>
        <w:spacing w:lineRule="auto" w:line="252"/>
        <w:ind w:left="360" w:hanging="0"/>
        <w:jc w:val="both"/>
        <w:rPr>
          <w:rFonts w:eastAsia="Calibri Light"/>
          <w:b/>
          <w:b/>
          <w:sz w:val="22"/>
          <w:szCs w:val="22"/>
        </w:rPr>
      </w:pPr>
      <w:r>
        <w:rPr>
          <w:rFonts w:eastAsia="Calibri Light"/>
          <w:b/>
          <w:sz w:val="22"/>
          <w:szCs w:val="22"/>
        </w:rPr>
      </w:r>
    </w:p>
    <w:p>
      <w:pPr>
        <w:pStyle w:val="ListParagraph"/>
        <w:spacing w:lineRule="auto" w:line="252"/>
        <w:ind w:left="360" w:hanging="0"/>
        <w:jc w:val="both"/>
        <w:rPr>
          <w:sz w:val="22"/>
          <w:szCs w:val="22"/>
        </w:rPr>
      </w:pPr>
      <w:r>
        <w:rPr>
          <w:rFonts w:eastAsia="Calibri Light"/>
          <w:b/>
          <w:sz w:val="22"/>
          <w:szCs w:val="22"/>
        </w:rPr>
        <w:t>Powody niedokonania podziału:</w:t>
      </w:r>
    </w:p>
    <w:p>
      <w:pPr>
        <w:pStyle w:val="ListParagraph"/>
        <w:spacing w:lineRule="auto" w:line="252"/>
        <w:ind w:left="360" w:hanging="0"/>
        <w:jc w:val="both"/>
        <w:rPr>
          <w:sz w:val="22"/>
          <w:szCs w:val="22"/>
        </w:rPr>
      </w:pPr>
      <w:r>
        <w:rPr>
          <w:rFonts w:eastAsia="Calibri Light"/>
          <w:bCs/>
          <w:sz w:val="22"/>
          <w:szCs w:val="22"/>
        </w:rPr>
        <w:t xml:space="preserve">Zamówienie dotyczy jednej grupy asortymentowej. Nie ma możliwości podziału zamówienia na części. </w:t>
      </w:r>
    </w:p>
    <w:p>
      <w:pPr>
        <w:pStyle w:val="Normal"/>
        <w:numPr>
          <w:ilvl w:val="0"/>
          <w:numId w:val="336"/>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Oferty wariantowe</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dopuszcza możliwości</w:t>
      </w:r>
      <w:r>
        <w:rPr>
          <w:rFonts w:eastAsia="Calibri Light" w:cs="Times New Roman" w:ascii="Times New Roman" w:hAnsi="Times New Roman"/>
          <w:u w:val="single"/>
        </w:rPr>
        <w:t xml:space="preserve"> </w:t>
      </w:r>
      <w:r>
        <w:rPr>
          <w:rFonts w:eastAsia="Calibri Light" w:cs="Times New Roman" w:ascii="Times New Roman" w:hAnsi="Times New Roman"/>
          <w:b/>
          <w:bCs/>
          <w:u w:val="single"/>
        </w:rPr>
        <w:t>złożenia oferty wariantowej</w:t>
      </w:r>
      <w:r>
        <w:rPr>
          <w:rFonts w:eastAsia="Calibri Light" w:cs="Times New Roman" w:ascii="Times New Roman" w:hAnsi="Times New Roman"/>
        </w:rPr>
        <w:t>, o której mowa w art. 92 ustawy Pzp tzn. oferty przewidującej odmienny sposób wykonania zamówienia niż określony w niniejszej SWZ.</w:t>
      </w:r>
    </w:p>
    <w:p>
      <w:pPr>
        <w:pStyle w:val="Normal"/>
        <w:spacing w:lineRule="auto" w:line="252"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337"/>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Katalogi elektroniczne</w:t>
      </w:r>
    </w:p>
    <w:p>
      <w:pPr>
        <w:pStyle w:val="Normal"/>
        <w:spacing w:lineRule="auto" w:line="252" w:before="0" w:after="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wymaga</w:t>
      </w:r>
      <w:r>
        <w:rPr>
          <w:rFonts w:eastAsia="Calibri Light" w:cs="Times New Roman" w:ascii="Times New Roman" w:hAnsi="Times New Roman"/>
          <w:b/>
          <w:bCs/>
        </w:rPr>
        <w:t xml:space="preserve"> </w:t>
      </w:r>
      <w:r>
        <w:rPr>
          <w:rFonts w:eastAsia="Calibri Light" w:cs="Times New Roman" w:ascii="Times New Roman" w:hAnsi="Times New Roman"/>
        </w:rPr>
        <w:t>złożenia ofert w postaci katalogów elektronicznych.</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38"/>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Umowa ramowa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zawarcia umowy ramowej</w:t>
      </w:r>
      <w:r>
        <w:rPr>
          <w:rFonts w:eastAsia="Calibri Light" w:cs="Times New Roman" w:ascii="Times New Roman" w:hAnsi="Times New Roman"/>
        </w:rPr>
        <w:t>, o  której mowa w art. 311–315 ustawy Pzp.</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39"/>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Aukcja elektroniczna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 przeprowadzenia aukcji elektronicznej</w:t>
      </w:r>
      <w:r>
        <w:rPr>
          <w:rFonts w:eastAsia="Calibri Light" w:cs="Times New Roman" w:ascii="Times New Roman" w:hAnsi="Times New Roman"/>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40"/>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Zamówienia, o których mowa w art. 214 ust. 1 pkt 7 i 8 ustawy Pzp</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w:t>
      </w:r>
      <w:r>
        <w:rPr>
          <w:rFonts w:eastAsia="Calibri Light" w:cs="Times New Roman" w:ascii="Times New Roman" w:hAnsi="Times New Roman"/>
          <w:b/>
        </w:rPr>
        <w:t xml:space="preserve"> </w:t>
      </w:r>
      <w:r>
        <w:rPr>
          <w:rFonts w:eastAsia="Calibri Light" w:cs="Times New Roman" w:ascii="Times New Roman" w:hAnsi="Times New Roman"/>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1"/>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Rozliczenia w walutach obcych</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342"/>
        </w:numPr>
        <w:shd w:val="clear" w:color="auto" w:fill="FFFFFF"/>
        <w:spacing w:lineRule="auto" w:line="252" w:before="0" w:after="20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Rozliczenia między Zamawiającym a Wykonawcą będą prowadzone w złotych polskich (PLN). </w:t>
      </w:r>
    </w:p>
    <w:p>
      <w:pPr>
        <w:pStyle w:val="Normal"/>
        <w:numPr>
          <w:ilvl w:val="0"/>
          <w:numId w:val="343"/>
        </w:numPr>
        <w:shd w:val="clear" w:color="auto" w:fill="FFFFFF"/>
        <w:spacing w:lineRule="auto" w:line="240" w:before="0" w:after="0"/>
        <w:ind w:left="284" w:hanging="284"/>
        <w:jc w:val="both"/>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rozliczenia w walutach obcych</w:t>
      </w:r>
      <w:r>
        <w:rPr>
          <w:rFonts w:eastAsia="Times New Roman" w:cs="Times New Roman" w:ascii="Times New Roman" w:hAnsi="Times New Roman"/>
          <w:lang w:eastAsia="pl-PL"/>
        </w:rPr>
        <w:t xml:space="preserve">. </w:t>
      </w:r>
    </w:p>
    <w:p>
      <w:pPr>
        <w:pStyle w:val="Normal"/>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4"/>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Zwrot kosztów udziału w postępowaniu</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hd w:val="clear" w:color="auto" w:fill="FFFFFF"/>
        <w:spacing w:lineRule="auto" w:line="240" w:before="0" w:after="0"/>
        <w:jc w:val="both"/>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zwrotu kosztów</w:t>
      </w:r>
      <w:r>
        <w:rPr>
          <w:rFonts w:eastAsia="Times New Roman" w:cs="Times New Roman" w:ascii="Times New Roman" w:hAnsi="Times New Roman"/>
          <w:lang w:eastAsia="pl-PL"/>
        </w:rPr>
        <w:t xml:space="preserve"> udziału w postępowaniu. </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5"/>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Zaliczki na poczet udzielenia zamówienia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udzielenia zaliczek</w:t>
      </w:r>
      <w:r>
        <w:rPr>
          <w:rFonts w:eastAsia="Calibri Light" w:cs="Times New Roman" w:ascii="Times New Roman" w:hAnsi="Times New Roman"/>
        </w:rPr>
        <w:t xml:space="preserve"> na poczet wykonania zamówienia.</w:t>
      </w:r>
    </w:p>
    <w:p>
      <w:pPr>
        <w:pStyle w:val="Normal"/>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46"/>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Unieważnienie postępowania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pPr>
      <w:r>
        <w:rPr>
          <w:rFonts w:eastAsia="Calibri Light" w:cs="Times New Roman" w:ascii="Times New Roman" w:hAnsi="Times New Roman"/>
        </w:rPr>
        <w:t xml:space="preserve">2) </w:t>
      </w:r>
      <w:bookmarkStart w:id="1" w:name="_Hlk63239740"/>
      <w:r>
        <w:rPr>
          <w:rFonts w:eastAsia="Calibri Light" w:cs="Times New Roman" w:ascii="Times New Roman" w:hAnsi="Times New Roman"/>
        </w:rPr>
        <w:t xml:space="preserve">Zamawiający przewiduje możliwość unieważnienia </w:t>
      </w:r>
      <w:bookmarkEnd w:id="1"/>
      <w:r>
        <w:rPr>
          <w:rFonts w:eastAsia="Calibri Light" w:cs="Times New Roman" w:ascii="Times New Roman" w:hAnsi="Times New Roman"/>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7"/>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Pouczenie o środkach ochrony prawnej</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348"/>
        </w:numPr>
        <w:shd w:val="clear" w:color="auto" w:fill="FFFFFF"/>
        <w:spacing w:lineRule="auto" w:line="240" w:before="0" w:after="60"/>
        <w:ind w:left="284" w:hanging="284"/>
        <w:jc w:val="both"/>
        <w:rPr/>
      </w:pPr>
      <w:r>
        <w:rPr>
          <w:rFonts w:eastAsia="TimesNewRoman,Bold" w:cs="Times New Roman" w:ascii="Times New Roman" w:hAnsi="Times New Roman"/>
          <w:bCs/>
        </w:rPr>
        <w:t xml:space="preserve">Środki ochrony prawnej </w:t>
      </w:r>
      <w:r>
        <w:rPr>
          <w:rFonts w:eastAsia="Times New Roman" w:cs="Times New Roman" w:ascii="Times New Roman" w:hAnsi="Times New Roman"/>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rPr>
        <w:t>.</w:t>
      </w:r>
    </w:p>
    <w:p>
      <w:pPr>
        <w:pStyle w:val="Normal"/>
        <w:numPr>
          <w:ilvl w:val="0"/>
          <w:numId w:val="349"/>
        </w:numPr>
        <w:shd w:val="clear" w:color="auto" w:fill="FFFFFF"/>
        <w:spacing w:lineRule="auto" w:line="240" w:before="0" w:after="0"/>
        <w:ind w:left="284" w:hanging="284"/>
        <w:jc w:val="both"/>
        <w:rPr/>
      </w:pPr>
      <w:r>
        <w:rPr>
          <w:rFonts w:cs="Times New Roman" w:ascii="Times New Roman" w:hAnsi="Times New Roman"/>
          <w:bCs/>
        </w:rPr>
        <w:t xml:space="preserve">Odwołanie przysługuje </w:t>
      </w:r>
      <w:r>
        <w:rPr>
          <w:rFonts w:eastAsia="Times New Roman" w:cs="Times New Roman" w:ascii="Times New Roman" w:hAnsi="Times New Roman"/>
          <w:lang w:eastAsia="pl-PL"/>
        </w:rPr>
        <w:t>na:</w:t>
      </w:r>
    </w:p>
    <w:p>
      <w:pPr>
        <w:pStyle w:val="Normal"/>
        <w:numPr>
          <w:ilvl w:val="7"/>
          <w:numId w:val="11"/>
        </w:numPr>
        <w:spacing w:lineRule="auto" w:line="240" w:before="0" w:after="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niezgodną z przepisami ustawy czynność Zamawiającego, podjętą w postępowaniu o udzielenie zamówienia, w tym na projektowane postanowienie umowy;</w:t>
      </w:r>
    </w:p>
    <w:p>
      <w:pPr>
        <w:pStyle w:val="Normal"/>
        <w:numPr>
          <w:ilvl w:val="7"/>
          <w:numId w:val="350"/>
        </w:numPr>
        <w:spacing w:lineRule="auto" w:line="240" w:before="0" w:after="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zaniechanie czynności w postępowaniu o udzielenie zamówienia, do której Zamawiający był obowiązany na podstawie ustawy Pzp;</w:t>
      </w:r>
    </w:p>
    <w:p>
      <w:pPr>
        <w:pStyle w:val="Normal"/>
        <w:numPr>
          <w:ilvl w:val="7"/>
          <w:numId w:val="351"/>
        </w:numPr>
        <w:spacing w:lineRule="auto" w:line="240" w:before="0" w:after="6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zaniechanie przeprowadzenia postępowania o udzielenie zamówienia na podstawie ustawy Pzp, mimo że Zamawiający był do tego obowiązany.</w:t>
      </w:r>
    </w:p>
    <w:p>
      <w:pPr>
        <w:pStyle w:val="Normal"/>
        <w:numPr>
          <w:ilvl w:val="0"/>
          <w:numId w:val="352"/>
        </w:numPr>
        <w:shd w:val="clear" w:color="auto" w:fill="FFFFFF"/>
        <w:spacing w:lineRule="auto" w:line="240" w:before="0" w:after="60"/>
        <w:ind w:left="284" w:hanging="284"/>
        <w:jc w:val="both"/>
        <w:rPr>
          <w:rFonts w:ascii="Times New Roman" w:hAnsi="Times New Roman" w:cs="Times New Roman"/>
          <w:bCs/>
        </w:rPr>
      </w:pPr>
      <w:r>
        <w:rPr>
          <w:rFonts w:cs="Times New Roman" w:ascii="Times New Roman" w:hAnsi="Times New Roman"/>
          <w:bCs/>
        </w:rPr>
        <w:t xml:space="preserve">Odwołanie wnosi się w terminie określonym w art. 515 ustawy Pzp. </w:t>
      </w:r>
    </w:p>
    <w:p>
      <w:pPr>
        <w:pStyle w:val="Normal"/>
        <w:numPr>
          <w:ilvl w:val="0"/>
          <w:numId w:val="353"/>
        </w:numPr>
        <w:shd w:val="clear" w:color="auto" w:fill="FFFFFF"/>
        <w:spacing w:lineRule="auto" w:line="240" w:before="0" w:after="60"/>
        <w:ind w:left="284" w:hanging="284"/>
        <w:jc w:val="both"/>
        <w:rPr>
          <w:rFonts w:ascii="Times New Roman" w:hAnsi="Times New Roman" w:cs="Times New Roman"/>
          <w:bCs/>
        </w:rPr>
      </w:pPr>
      <w:r>
        <w:rPr>
          <w:rFonts w:cs="Times New Roman" w:ascii="Times New Roman" w:hAnsi="Times New Roman"/>
          <w:bCs/>
        </w:rPr>
        <w:t>Odwołanie powinno zawierać elementy wskazane w art. 516 ust. 1 ustawy Pzp.</w:t>
      </w:r>
    </w:p>
    <w:p>
      <w:pPr>
        <w:pStyle w:val="Normal"/>
        <w:numPr>
          <w:ilvl w:val="0"/>
          <w:numId w:val="354"/>
        </w:numPr>
        <w:shd w:val="clear" w:color="auto" w:fill="FFFFFF"/>
        <w:spacing w:lineRule="auto" w:line="240" w:before="0" w:after="60"/>
        <w:ind w:left="284" w:hanging="284"/>
        <w:jc w:val="both"/>
        <w:rPr>
          <w:rFonts w:ascii="Times New Roman" w:hAnsi="Times New Roman" w:cs="Times New Roman"/>
          <w:bCs/>
        </w:rPr>
      </w:pPr>
      <w:r>
        <w:rPr>
          <w:rFonts w:cs="Times New Roman" w:ascii="Times New Roman" w:hAnsi="Times New Roman"/>
          <w:bCs/>
        </w:rPr>
        <w:t>Odwołanie wnosi się do Prezesa Krajowej Izby Odwoławczej w sposób i formie określonej w art. 507 i 508 ustawy Pzp.</w:t>
      </w:r>
    </w:p>
    <w:p>
      <w:pPr>
        <w:pStyle w:val="Normal"/>
        <w:numPr>
          <w:ilvl w:val="0"/>
          <w:numId w:val="355"/>
        </w:numPr>
        <w:shd w:val="clear" w:color="auto" w:fill="FFFFFF"/>
        <w:spacing w:lineRule="auto" w:line="240" w:before="0" w:after="60"/>
        <w:ind w:left="284" w:hanging="284"/>
        <w:jc w:val="both"/>
        <w:rPr/>
      </w:pPr>
      <w:r>
        <w:rPr>
          <w:rFonts w:cs="Times New Roman" w:ascii="Times New Roman" w:hAnsi="Times New Roman"/>
          <w:bCs/>
        </w:rPr>
        <w:t>Odwołuj</w:t>
      </w:r>
      <w:r>
        <w:rPr>
          <w:rFonts w:eastAsia="TimesNewRoman,Bold" w:cs="Times New Roman" w:ascii="Times New Roman" w:hAnsi="Times New Roman"/>
          <w:bCs/>
        </w:rPr>
        <w:t>ą</w:t>
      </w:r>
      <w:r>
        <w:rPr>
          <w:rFonts w:cs="Times New Roman" w:ascii="Times New Roman" w:hAnsi="Times New Roman"/>
          <w:bCs/>
        </w:rPr>
        <w:t xml:space="preserve">cy </w:t>
      </w:r>
      <w:r>
        <w:rPr>
          <w:rFonts w:eastAsia="Times New Roman" w:cs="Times New Roman" w:ascii="Times New Roman" w:hAnsi="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cs="Times New Roman" w:ascii="Times New Roman" w:hAnsi="Times New Roman"/>
          <w:bCs/>
        </w:rPr>
        <w:t>.</w:t>
      </w:r>
    </w:p>
    <w:p>
      <w:pPr>
        <w:pStyle w:val="Normal"/>
        <w:numPr>
          <w:ilvl w:val="0"/>
          <w:numId w:val="356"/>
        </w:numPr>
        <w:shd w:val="clear" w:color="auto" w:fill="FFFFFF"/>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57"/>
        </w:numPr>
        <w:shd w:val="clear" w:color="auto" w:fill="EDEDED"/>
        <w:spacing w:lineRule="auto" w:line="240" w:before="0" w:after="0"/>
        <w:ind w:left="357" w:hanging="357"/>
        <w:jc w:val="both"/>
        <w:rPr>
          <w:rFonts w:ascii="Times New Roman" w:hAnsi="Times New Roman" w:eastAsia="Times New Roman" w:cs="Times New Roman"/>
          <w:b/>
          <w:b/>
        </w:rPr>
      </w:pPr>
      <w:r>
        <w:rPr>
          <w:rFonts w:eastAsia="Times New Roman" w:cs="Times New Roman" w:ascii="Times New Roman" w:hAnsi="Times New Roman"/>
          <w:b/>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58"/>
        </w:numPr>
        <w:spacing w:lineRule="auto" w:line="276" w:before="0" w:after="38"/>
        <w:ind w:left="283" w:hanging="283"/>
        <w:jc w:val="both"/>
        <w:rPr/>
      </w:pPr>
      <w:r>
        <w:rPr>
          <w:rFonts w:cs="Times New Roman" w:ascii="Times New Roman" w:hAnsi="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359"/>
        </w:numPr>
        <w:spacing w:lineRule="auto" w:line="276" w:before="0" w:after="38"/>
        <w:ind w:left="283" w:hanging="283"/>
        <w:jc w:val="both"/>
        <w:rPr/>
      </w:pPr>
      <w:r>
        <w:rPr>
          <w:rFonts w:cs="Times New Roman" w:ascii="Times New Roman" w:hAnsi="Times New Roman"/>
          <w:color w:val="000000"/>
          <w:lang w:eastAsia="pl-PL"/>
        </w:rPr>
        <w:t>Administratorem danych osobowych jest Zamawiający. Podstawą prawną przetwarzania danych osobowych stanowi ustawa Prawo zamówień publicznych.</w:t>
      </w:r>
    </w:p>
    <w:p>
      <w:pPr>
        <w:pStyle w:val="Normal"/>
        <w:spacing w:lineRule="auto" w:line="276" w:before="0" w:after="38"/>
        <w:ind w:left="619" w:right="22" w:hanging="0"/>
        <w:jc w:val="both"/>
        <w:rPr/>
      </w:pPr>
      <w:r>
        <w:rPr>
          <w:rFonts w:cs="Times New Roman" w:ascii="Times New Roman" w:hAnsi="Times New Roman"/>
          <w:color w:val="000000"/>
          <w:lang w:eastAsia="pl-PL"/>
        </w:rPr>
        <w:t>3) Dane osobowe będą przetwarzane w celu:</w:t>
      </w:r>
    </w:p>
    <w:p>
      <w:pPr>
        <w:pStyle w:val="Normal"/>
        <w:numPr>
          <w:ilvl w:val="0"/>
          <w:numId w:val="26"/>
        </w:numPr>
        <w:spacing w:lineRule="auto" w:line="276" w:before="0" w:after="38"/>
        <w:ind w:left="340" w:hanging="0"/>
        <w:jc w:val="both"/>
        <w:rPr/>
      </w:pPr>
      <w:r>
        <w:rPr>
          <w:rFonts w:cs="Times New Roman" w:ascii="Times New Roman" w:hAnsi="Times New Roman"/>
          <w:color w:val="000000"/>
          <w:lang w:eastAsia="pl-PL"/>
        </w:rPr>
        <w:t>przeprowadzenie postępowania o udzielenie zamówienia publicznego,</w:t>
      </w:r>
    </w:p>
    <w:p>
      <w:pPr>
        <w:pStyle w:val="Normal"/>
        <w:numPr>
          <w:ilvl w:val="0"/>
          <w:numId w:val="26"/>
        </w:numPr>
        <w:spacing w:lineRule="auto" w:line="276" w:before="0" w:after="38"/>
        <w:ind w:left="340" w:hanging="0"/>
        <w:jc w:val="both"/>
        <w:rPr/>
      </w:pPr>
      <w:r>
        <w:rPr>
          <w:rFonts w:cs="Times New Roman" w:ascii="Times New Roman" w:hAnsi="Times New Roman"/>
          <w:color w:val="000000"/>
          <w:lang w:eastAsia="pl-PL"/>
        </w:rPr>
        <w:t>zawarcia i realizacji umowy z wyłonionym w niniejszym postępowaniu wykonawcą,</w:t>
      </w:r>
    </w:p>
    <w:p>
      <w:pPr>
        <w:pStyle w:val="Normal"/>
        <w:numPr>
          <w:ilvl w:val="0"/>
          <w:numId w:val="26"/>
        </w:numPr>
        <w:spacing w:lineRule="auto" w:line="276" w:before="0" w:after="38"/>
        <w:ind w:left="340" w:hanging="0"/>
        <w:jc w:val="both"/>
        <w:rPr/>
      </w:pPr>
      <w:r>
        <w:rPr>
          <w:rFonts w:cs="Times New Roman" w:ascii="Times New Roman" w:hAnsi="Times New Roman"/>
          <w:color w:val="000000"/>
          <w:lang w:eastAsia="pl-PL"/>
        </w:rPr>
        <w:t>dokonania rozliczenia i płatności związanych z realizacją umowy,</w:t>
      </w:r>
    </w:p>
    <w:p>
      <w:pPr>
        <w:pStyle w:val="Normal"/>
        <w:numPr>
          <w:ilvl w:val="0"/>
          <w:numId w:val="26"/>
        </w:numPr>
        <w:spacing w:lineRule="auto" w:line="276" w:before="0" w:after="38"/>
        <w:ind w:left="340" w:hanging="0"/>
        <w:jc w:val="both"/>
        <w:rPr/>
      </w:pPr>
      <w:r>
        <w:rPr>
          <w:rFonts w:cs="Times New Roman" w:ascii="Times New Roman" w:hAnsi="Times New Roman"/>
          <w:color w:val="000000"/>
          <w:lang w:eastAsia="pl-PL"/>
        </w:rPr>
        <w:t>przeprowadzenie ewentualnych postępowań kontrolnych i / lub audytu przez komórki Zamawiającego i inne uprawnione podmioty,</w:t>
      </w:r>
    </w:p>
    <w:p>
      <w:pPr>
        <w:pStyle w:val="Normal"/>
        <w:numPr>
          <w:ilvl w:val="0"/>
          <w:numId w:val="26"/>
        </w:numPr>
        <w:spacing w:lineRule="auto" w:line="276" w:before="0" w:after="38"/>
        <w:ind w:left="340" w:hanging="0"/>
        <w:jc w:val="both"/>
        <w:rPr/>
      </w:pPr>
      <w:r>
        <w:rPr>
          <w:rFonts w:cs="Times New Roman" w:ascii="Times New Roman" w:hAnsi="Times New Roman"/>
          <w:color w:val="000000"/>
          <w:lang w:eastAsia="pl-PL"/>
        </w:rPr>
        <w:t xml:space="preserve">udostępnienie dokumentacji postępowania i zawartej umowy jako informacji </w:t>
        <w:tab/>
        <w:t>publicznej,</w:t>
      </w:r>
    </w:p>
    <w:p>
      <w:pPr>
        <w:pStyle w:val="Normal"/>
        <w:numPr>
          <w:ilvl w:val="0"/>
          <w:numId w:val="26"/>
        </w:numPr>
        <w:spacing w:lineRule="auto" w:line="276" w:before="0" w:after="38"/>
        <w:ind w:left="340" w:hanging="0"/>
        <w:jc w:val="both"/>
        <w:rPr/>
      </w:pPr>
      <w:r>
        <w:rPr>
          <w:rFonts w:cs="Times New Roman" w:ascii="Times New Roman" w:hAnsi="Times New Roman"/>
          <w:color w:val="000000"/>
          <w:lang w:eastAsia="pl-PL"/>
        </w:rPr>
        <w:t>archiwizacji postępowania.</w:t>
      </w:r>
    </w:p>
    <w:p>
      <w:pPr>
        <w:pStyle w:val="Normal"/>
        <w:numPr>
          <w:ilvl w:val="0"/>
          <w:numId w:val="26"/>
        </w:numPr>
        <w:spacing w:lineRule="auto" w:line="276" w:before="0" w:after="38"/>
        <w:ind w:left="340" w:hanging="0"/>
        <w:jc w:val="both"/>
        <w:rPr/>
      </w:pPr>
      <w:r>
        <w:rPr>
          <w:rFonts w:cs="Times New Roman" w:ascii="Times New Roman" w:hAnsi="Times New Roman"/>
          <w:color w:val="000000"/>
          <w:lang w:eastAsia="pl-PL"/>
        </w:rPr>
        <w:t>Dane osobowe będą ujawniane wykonawcom oraz wszystkim zainteresowanym</w:t>
      </w:r>
    </w:p>
    <w:p>
      <w:pPr>
        <w:pStyle w:val="Normal"/>
        <w:spacing w:lineRule="auto" w:line="216" w:before="0" w:after="33"/>
        <w:jc w:val="both"/>
        <w:rPr/>
      </w:pPr>
      <w:r>
        <w:rPr>
          <w:rFonts w:cs="Times New Roman" w:ascii="Times New Roman" w:hAnsi="Times New Roman"/>
          <w:color w:val="000000"/>
          <w:lang w:eastAsia="pl-PL"/>
        </w:rPr>
        <w:t>4) Dane osobowe będą przechowywane przez okres obowiązywania umowy a następnie przez okres co najmniej 5 lat zgodnie z przepisami dotyczącymi archiwizacji. Dotyczy to wszystkich uczestników postępowania.</w:t>
      </w:r>
    </w:p>
    <w:p>
      <w:pPr>
        <w:pStyle w:val="Normal"/>
        <w:spacing w:lineRule="auto" w:line="216" w:before="0" w:after="60"/>
        <w:jc w:val="both"/>
        <w:rPr/>
      </w:pPr>
      <w:r>
        <w:rPr>
          <w:rFonts w:cs="Times New Roman" w:ascii="Times New Roman" w:hAnsi="Times New Roman"/>
          <w:color w:val="000000"/>
          <w:lang w:eastAsia="pl-PL"/>
        </w:rPr>
        <w:t>5) Osobie, której dane dotyczą przysługuje na warunkach określonych w przepisach Rozporządzenia RODO:</w:t>
      </w:r>
    </w:p>
    <w:p>
      <w:pPr>
        <w:pStyle w:val="Normal"/>
        <w:numPr>
          <w:ilvl w:val="0"/>
          <w:numId w:val="360"/>
        </w:numPr>
        <w:spacing w:lineRule="auto" w:line="216" w:before="0" w:after="79"/>
        <w:ind w:left="708" w:right="22" w:hanging="360"/>
        <w:jc w:val="both"/>
        <w:rPr/>
      </w:pPr>
      <w:r>
        <w:rPr>
          <w:rFonts w:cs="Times New Roman" w:ascii="Times New Roman" w:hAnsi="Times New Roman"/>
          <w:color w:val="000000"/>
          <w:lang w:eastAsia="pl-PL"/>
        </w:rPr>
        <w:t>prawo dostępu do danych (art. 15),</w:t>
      </w:r>
    </w:p>
    <w:p>
      <w:pPr>
        <w:pStyle w:val="Normal"/>
        <w:numPr>
          <w:ilvl w:val="0"/>
          <w:numId w:val="361"/>
        </w:numPr>
        <w:spacing w:lineRule="auto" w:line="216" w:before="0" w:after="56"/>
        <w:ind w:left="708" w:right="22" w:hanging="360"/>
        <w:jc w:val="both"/>
        <w:rPr/>
      </w:pPr>
      <w:r>
        <w:rPr>
          <w:rFonts w:cs="Times New Roman" w:ascii="Times New Roman" w:hAnsi="Times New Roman"/>
          <w:color w:val="000000"/>
          <w:lang w:eastAsia="pl-PL"/>
        </w:rPr>
        <w:t>prawo sprostowania danych (art. 16),</w:t>
      </w:r>
    </w:p>
    <w:p>
      <w:pPr>
        <w:pStyle w:val="Normal"/>
        <w:numPr>
          <w:ilvl w:val="0"/>
          <w:numId w:val="362"/>
        </w:numPr>
        <w:spacing w:lineRule="auto" w:line="216" w:before="0" w:after="100"/>
        <w:ind w:left="708" w:right="22" w:hanging="360"/>
        <w:jc w:val="both"/>
        <w:rPr/>
      </w:pPr>
      <w:r>
        <w:rPr>
          <w:rFonts w:cs="Times New Roman" w:ascii="Times New Roman" w:hAnsi="Times New Roman"/>
          <w:color w:val="000000"/>
          <w:lang w:eastAsia="pl-PL"/>
        </w:rPr>
        <w:t>prawo do usunięcia danych (art. 17),</w:t>
      </w:r>
    </w:p>
    <w:p>
      <w:pPr>
        <w:pStyle w:val="Normal"/>
        <w:numPr>
          <w:ilvl w:val="0"/>
          <w:numId w:val="363"/>
        </w:numPr>
        <w:spacing w:lineRule="auto" w:line="216" w:before="0" w:after="68"/>
        <w:ind w:left="708" w:right="22" w:hanging="360"/>
        <w:jc w:val="both"/>
        <w:rPr/>
      </w:pPr>
      <w:r>
        <w:rPr>
          <w:rFonts w:cs="Times New Roman" w:ascii="Times New Roman" w:hAnsi="Times New Roman"/>
          <w:color w:val="000000"/>
          <w:lang w:eastAsia="pl-PL"/>
        </w:rPr>
        <w:t>prawo do ograniczenia przetwarzania danych (art. 18).</w:t>
      </w:r>
    </w:p>
    <w:p>
      <w:pPr>
        <w:pStyle w:val="Normal"/>
        <w:numPr>
          <w:ilvl w:val="0"/>
          <w:numId w:val="364"/>
        </w:numPr>
        <w:spacing w:lineRule="auto" w:line="276" w:before="0" w:after="5"/>
        <w:ind w:left="708" w:right="22" w:hanging="360"/>
        <w:jc w:val="both"/>
        <w:rPr/>
      </w:pPr>
      <w:r>
        <w:rPr>
          <w:rFonts w:cs="Times New Roman" w:ascii="Times New Roman" w:hAnsi="Times New Roman"/>
          <w:color w:val="000000"/>
          <w:lang w:eastAsia="pl-PL"/>
        </w:rPr>
        <w:t xml:space="preserve">prawo wniesienia skargi do organu nadzorczego. </w:t>
      </w:r>
    </w:p>
    <w:p>
      <w:pPr>
        <w:pStyle w:val="Normal"/>
        <w:spacing w:lineRule="auto" w:line="276" w:before="0" w:after="5"/>
        <w:ind w:left="700" w:hanging="0"/>
        <w:jc w:val="both"/>
        <w:rPr/>
      </w:pPr>
      <w:r>
        <w:rPr>
          <w:rFonts w:cs="Times New Roman" w:ascii="Times New Roman" w:hAnsi="Times New Roman"/>
          <w:color w:val="000000"/>
          <w:lang w:eastAsia="pl-PL"/>
        </w:rPr>
        <w:t>6) Osobie, której dane dotyczą nie przysługuje:</w:t>
      </w:r>
    </w:p>
    <w:p>
      <w:pPr>
        <w:pStyle w:val="Normal"/>
        <w:numPr>
          <w:ilvl w:val="0"/>
          <w:numId w:val="365"/>
        </w:numPr>
        <w:spacing w:lineRule="auto" w:line="216" w:before="0" w:after="33"/>
        <w:ind w:left="680" w:hanging="360"/>
        <w:jc w:val="both"/>
        <w:rPr/>
      </w:pPr>
      <w:r>
        <w:rPr>
          <w:rFonts w:cs="Times New Roman" w:ascii="Times New Roman" w:hAnsi="Times New Roman"/>
          <w:color w:val="000000"/>
          <w:lang w:eastAsia="pl-PL"/>
        </w:rPr>
        <w:t xml:space="preserve">prawo do usunięcia danych osobowych, ,prawo do bycia zapomnianym" w związku z </w:t>
        <w:tab/>
        <w:tab/>
        <w:t>art. 17 ust. 3 lit. b, d lub e Rozporządzenia RODO,</w:t>
      </w:r>
    </w:p>
    <w:p>
      <w:pPr>
        <w:pStyle w:val="Normal"/>
        <w:numPr>
          <w:ilvl w:val="0"/>
          <w:numId w:val="366"/>
        </w:numPr>
        <w:spacing w:lineRule="auto" w:line="216" w:before="0" w:after="33"/>
        <w:ind w:left="680" w:hanging="360"/>
        <w:jc w:val="both"/>
        <w:rPr/>
      </w:pPr>
      <w:r>
        <w:rPr>
          <w:rFonts w:cs="Times New Roman" w:ascii="Times New Roman" w:hAnsi="Times New Roman"/>
          <w:color w:val="000000"/>
          <w:lang w:eastAsia="pl-PL"/>
        </w:rPr>
        <w:t xml:space="preserve">prawo do przenoszenia danych osobowych, o którym mowa w art. 20 Rozporządzenia </w:t>
        <w:tab/>
        <w:tab/>
        <w:t>RODO,</w:t>
      </w:r>
    </w:p>
    <w:p>
      <w:pPr>
        <w:pStyle w:val="Normal"/>
        <w:numPr>
          <w:ilvl w:val="0"/>
          <w:numId w:val="367"/>
        </w:numPr>
        <w:spacing w:lineRule="auto" w:line="216" w:before="0" w:after="48"/>
        <w:ind w:left="680" w:hanging="360"/>
        <w:jc w:val="both"/>
        <w:rPr/>
      </w:pPr>
      <w:r>
        <w:rPr>
          <w:rFonts w:cs="Times New Roman" w:ascii="Times New Roman" w:hAnsi="Times New Roman"/>
          <w:color w:val="000000"/>
          <w:lang w:eastAsia="pl-PL"/>
        </w:rPr>
        <w:t>prawo sprzeciwu, o którym mowa w art. 21 Rozporządzenia RODO,</w:t>
      </w:r>
    </w:p>
    <w:p>
      <w:pPr>
        <w:pStyle w:val="Normal"/>
        <w:numPr>
          <w:ilvl w:val="0"/>
          <w:numId w:val="368"/>
        </w:numPr>
        <w:spacing w:lineRule="auto" w:line="216" w:before="0" w:after="188"/>
        <w:ind w:left="680" w:right="57" w:hanging="360"/>
        <w:jc w:val="both"/>
        <w:rPr/>
      </w:pPr>
      <w:r>
        <w:rPr>
          <w:rFonts w:cs="Times New Roman" w:ascii="Times New Roman" w:hAnsi="Times New Roman"/>
          <w:color w:val="000000"/>
          <w:lang w:eastAsia="pl-PL"/>
        </w:rPr>
        <w:t xml:space="preserve">Podanie danych jest dobrowolne, jednakże ich niepodanie może uniemożliwić </w:t>
        <w:tab/>
        <w:tab/>
        <w:tab/>
        <w:t xml:space="preserve">Zamawiającemu dokonanie oceny spełniania warunków udziału w postępowaniu oraz  </w:t>
        <w:tab/>
        <w:t xml:space="preserve">zdolności wykonawcy do należytego wykonania zamówienia, co skutkować może </w:t>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52" w:before="0" w:after="240"/>
        <w:jc w:val="both"/>
        <w:rPr>
          <w:rFonts w:ascii="Times New Roman" w:hAnsi="Times New Roman" w:eastAsia="Calibri Light" w:cs="Times New Roman"/>
          <w:b/>
          <w:b/>
        </w:rPr>
      </w:pPr>
      <w:r>
        <w:rPr>
          <w:rFonts w:eastAsia="Calibri Light" w:cs="Times New Roman" w:ascii="Times New Roman" w:hAnsi="Times New Roman"/>
          <w:b/>
        </w:rPr>
        <w:t xml:space="preserve">Rozdział II - Wymagania stawiane wykonawcy </w:t>
      </w:r>
    </w:p>
    <w:p>
      <w:pPr>
        <w:pStyle w:val="Normal"/>
        <w:numPr>
          <w:ilvl w:val="0"/>
          <w:numId w:val="369"/>
        </w:numPr>
        <w:shd w:val="clear" w:color="auto" w:fill="FFF2CC"/>
        <w:spacing w:lineRule="auto" w:line="252" w:before="0" w:after="0"/>
        <w:ind w:left="680" w:hanging="340"/>
        <w:contextualSpacing/>
        <w:jc w:val="both"/>
        <w:rPr>
          <w:rFonts w:ascii="Times New Roman" w:hAnsi="Times New Roman" w:eastAsia="Times New Roman" w:cs="Times New Roman"/>
          <w:b/>
          <w:b/>
        </w:rPr>
      </w:pPr>
      <w:r>
        <w:rPr>
          <w:rFonts w:eastAsia="Times New Roman" w:cs="Times New Roman" w:ascii="Times New Roman" w:hAnsi="Times New Roman"/>
          <w:b/>
        </w:rPr>
        <w:t>Przedmiot zamówienia</w:t>
      </w:r>
    </w:p>
    <w:p>
      <w:pPr>
        <w:pStyle w:val="Normal"/>
        <w:spacing w:lineRule="auto" w:line="240" w:before="0" w:after="0"/>
        <w:ind w:left="142"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jc w:val="both"/>
        <w:rPr>
          <w:rFonts w:ascii="Times New Roman" w:hAnsi="Times New Roman"/>
        </w:rPr>
      </w:pPr>
      <w:r>
        <w:rPr>
          <w:rFonts w:ascii="Times New Roman" w:hAnsi="Times New Roman"/>
        </w:rPr>
        <w:t>1.</w:t>
      </w:r>
      <w:r>
        <w:rPr>
          <w:rFonts w:ascii="Times New Roman" w:hAnsi="Times New Roman"/>
          <w:b/>
        </w:rPr>
        <w:t xml:space="preserve"> Przedmiotem zamówienia jest </w:t>
      </w:r>
      <w:r>
        <w:rPr>
          <w:rFonts w:ascii="Times New Roman" w:hAnsi="Times New Roman"/>
          <w:bCs/>
        </w:rPr>
        <w:t>dostawa oleju napędowego wraz z dzierżawą zbiorników</w:t>
      </w:r>
    </w:p>
    <w:p>
      <w:pPr>
        <w:pStyle w:val="Normal"/>
        <w:spacing w:before="0" w:after="0"/>
        <w:jc w:val="both"/>
        <w:rPr>
          <w:rFonts w:ascii="Times New Roman" w:hAnsi="Times New Roman"/>
        </w:rPr>
      </w:pPr>
      <w:r>
        <w:rPr>
          <w:rFonts w:ascii="Times New Roman" w:hAnsi="Times New Roman"/>
        </w:rPr>
        <w:t>2. Nomenklatura wg CPV</w:t>
      </w:r>
    </w:p>
    <w:p>
      <w:pPr>
        <w:pStyle w:val="Normal"/>
        <w:suppressAutoHyphens w:val="false"/>
        <w:spacing w:lineRule="auto" w:line="240" w:before="0" w:after="0"/>
        <w:jc w:val="both"/>
        <w:rPr>
          <w:rFonts w:ascii="Times New Roman" w:hAnsi="Times New Roman"/>
        </w:rPr>
      </w:pPr>
      <w:r>
        <w:rPr>
          <w:rFonts w:ascii="Times New Roman" w:hAnsi="Times New Roman"/>
          <w:color w:val="000000"/>
        </w:rPr>
        <w:t xml:space="preserve"> </w:t>
      </w:r>
      <w:r>
        <w:rPr>
          <w:rFonts w:eastAsia="Aptos" w:cs="TimesNewRomanPSMT" w:ascii="Times New Roman" w:hAnsi="Times New Roman" w:eastAsiaTheme="minorHAnsi"/>
        </w:rPr>
        <w:t>09134000-7 olej napędowy</w:t>
      </w:r>
    </w:p>
    <w:p>
      <w:pPr>
        <w:pStyle w:val="Western"/>
        <w:spacing w:before="0" w:after="0"/>
        <w:rPr/>
      </w:pPr>
      <w:r>
        <w:rPr>
          <w:rFonts w:eastAsia="Aptos" w:cs="TimesNewRomanPSMT" w:eastAsiaTheme="minorHAnsi"/>
          <w:sz w:val="22"/>
          <w:szCs w:val="22"/>
          <w:lang w:eastAsia="en-US"/>
        </w:rPr>
        <w:t xml:space="preserve"> </w:t>
      </w:r>
      <w:r>
        <w:rPr>
          <w:rFonts w:eastAsia="Aptos" w:cs="TimesNewRomanPSMT" w:eastAsiaTheme="minorHAnsi"/>
          <w:sz w:val="22"/>
          <w:szCs w:val="22"/>
          <w:lang w:eastAsia="en-US"/>
        </w:rPr>
        <w:t>60000000-8 usługi transportowe (z wyłączeniem transportu odpadów)</w:t>
      </w:r>
    </w:p>
    <w:p>
      <w:pPr>
        <w:pStyle w:val="Western"/>
        <w:spacing w:before="0" w:after="0"/>
        <w:rPr>
          <w:rFonts w:eastAsia="Aptos" w:cs="TimesNewRomanPSMT" w:eastAsiaTheme="minorHAnsi"/>
          <w:sz w:val="22"/>
          <w:szCs w:val="22"/>
          <w:lang w:eastAsia="en-US"/>
        </w:rPr>
      </w:pPr>
      <w:r>
        <w:rPr>
          <w:rFonts w:eastAsia="Aptos" w:cs="TimesNewRomanPSMT" w:eastAsiaTheme="minorHAnsi"/>
          <w:sz w:val="22"/>
          <w:szCs w:val="22"/>
          <w:lang w:eastAsia="en-US"/>
        </w:rPr>
      </w:r>
    </w:p>
    <w:p>
      <w:pPr>
        <w:pStyle w:val="Normal"/>
        <w:spacing w:lineRule="auto" w:line="252" w:before="0" w:after="200"/>
        <w:contextualSpacing/>
        <w:jc w:val="both"/>
        <w:rPr>
          <w:rFonts w:ascii="Times New Roman" w:hAnsi="Times New Roman"/>
        </w:rPr>
      </w:pPr>
      <w:r>
        <w:rPr>
          <w:rFonts w:ascii="Times New Roman" w:hAnsi="Times New Roman"/>
          <w:b/>
          <w:color w:val="000000"/>
        </w:rPr>
        <w:t xml:space="preserve"> </w:t>
      </w:r>
      <w:r>
        <w:rPr>
          <w:rFonts w:ascii="Times New Roman" w:hAnsi="Times New Roman"/>
          <w:b/>
          <w:color w:val="000000"/>
        </w:rPr>
        <w:t>2. Dostawa</w:t>
      </w:r>
    </w:p>
    <w:p>
      <w:pPr>
        <w:pStyle w:val="ListParagraph"/>
        <w:numPr>
          <w:ilvl w:val="0"/>
          <w:numId w:val="13"/>
        </w:numPr>
        <w:overflowPunct w:val="true"/>
        <w:jc w:val="both"/>
        <w:rPr/>
      </w:pPr>
      <w:r>
        <w:rPr>
          <w:sz w:val="22"/>
          <w:szCs w:val="22"/>
        </w:rPr>
        <w:t>Szczegółowy opis przedmiotu zamówienia zawiera załącznik nr 1a do SWZ.</w:t>
      </w:r>
    </w:p>
    <w:p>
      <w:pPr>
        <w:pStyle w:val="ListParagraph"/>
        <w:numPr>
          <w:ilvl w:val="0"/>
          <w:numId w:val="13"/>
        </w:numPr>
        <w:overflowPunct w:val="true"/>
        <w:jc w:val="both"/>
        <w:rPr/>
      </w:pPr>
      <w:r>
        <w:rPr>
          <w:bCs/>
          <w:sz w:val="22"/>
          <w:szCs w:val="22"/>
          <w:u w:val="single"/>
        </w:rPr>
        <w:t>Zamówienie obejmuje:</w:t>
      </w:r>
    </w:p>
    <w:p>
      <w:pPr>
        <w:pStyle w:val="ListParagraph"/>
        <w:ind w:left="720" w:hanging="0"/>
        <w:jc w:val="both"/>
        <w:rPr/>
      </w:pPr>
      <w:r>
        <w:rPr>
          <w:rFonts w:eastAsia="Aptos" w:cs="TimesNewRomanPS-BoldMT" w:ascii="TimesNewRomanPS-BoldMT" w:hAnsi="TimesNewRomanPS-BoldMT" w:eastAsiaTheme="minorHAnsi"/>
          <w:lang w:eastAsia="en-US"/>
        </w:rPr>
        <w:t xml:space="preserve">     </w:t>
      </w:r>
    </w:p>
    <w:tbl>
      <w:tblPr>
        <w:tblStyle w:val="Tabela-Siatka"/>
        <w:tblW w:w="8669"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885"/>
        <w:gridCol w:w="3629"/>
        <w:gridCol w:w="2085"/>
        <w:gridCol w:w="2069"/>
      </w:tblGrid>
      <w:tr>
        <w:trPr/>
        <w:tc>
          <w:tcPr>
            <w:tcW w:w="885" w:type="dxa"/>
            <w:tcBorders/>
          </w:tcPr>
          <w:p>
            <w:pPr>
              <w:pStyle w:val="ListParagraph"/>
              <w:widowControl w:val="false"/>
              <w:suppressAutoHyphens w:val="false"/>
              <w:spacing w:before="0" w:after="0"/>
              <w:ind w:left="0" w:hanging="0"/>
              <w:jc w:val="both"/>
              <w:rPr>
                <w:kern w:val="2"/>
              </w:rPr>
            </w:pPr>
            <w:r>
              <w:rPr>
                <w:kern w:val="2"/>
                <w:lang w:val="pl-PL" w:bidi="ar-SA"/>
              </w:rPr>
              <w:t>Lp.</w:t>
            </w:r>
          </w:p>
        </w:tc>
        <w:tc>
          <w:tcPr>
            <w:tcW w:w="3629"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Nazwa materiału</w:t>
            </w:r>
          </w:p>
        </w:tc>
        <w:tc>
          <w:tcPr>
            <w:tcW w:w="2085"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Ilość</w:t>
            </w:r>
          </w:p>
        </w:tc>
        <w:tc>
          <w:tcPr>
            <w:tcW w:w="2069" w:type="dxa"/>
            <w:tcBorders/>
          </w:tcPr>
          <w:p>
            <w:pPr>
              <w:pStyle w:val="Normal"/>
              <w:widowControl w:val="false"/>
              <w:suppressAutoHyphens w:val="false"/>
              <w:spacing w:before="0" w:after="160"/>
              <w:jc w:val="both"/>
              <w:rPr>
                <w:rFonts w:ascii="Times New Roman" w:hAnsi="Times New Roman" w:cs="TimesNewRomanPSMT"/>
                <w:kern w:val="2"/>
              </w:rPr>
            </w:pPr>
            <w:r>
              <w:rPr>
                <w:rFonts w:eastAsia="Aptos" w:cs="TimesNewRomanPSMT" w:ascii="Times New Roman" w:hAnsi="Times New Roman"/>
                <w:kern w:val="2"/>
                <w:sz w:val="22"/>
                <w:szCs w:val="22"/>
                <w:lang w:val="pl-PL" w:eastAsia="en-US" w:bidi="ar-SA"/>
              </w:rPr>
              <w:t>Jednostka miary</w:t>
            </w:r>
          </w:p>
        </w:tc>
      </w:tr>
      <w:tr>
        <w:trPr/>
        <w:tc>
          <w:tcPr>
            <w:tcW w:w="885" w:type="dxa"/>
            <w:tcBorders/>
          </w:tcPr>
          <w:p>
            <w:pPr>
              <w:pStyle w:val="ListParagraph"/>
              <w:widowControl w:val="false"/>
              <w:suppressAutoHyphens w:val="false"/>
              <w:spacing w:before="0" w:after="0"/>
              <w:ind w:left="0" w:hanging="0"/>
              <w:jc w:val="both"/>
              <w:rPr>
                <w:kern w:val="2"/>
              </w:rPr>
            </w:pPr>
            <w:r>
              <w:rPr>
                <w:kern w:val="2"/>
                <w:lang w:val="pl-PL" w:bidi="ar-SA"/>
              </w:rPr>
              <w:t>1.</w:t>
            </w:r>
          </w:p>
        </w:tc>
        <w:tc>
          <w:tcPr>
            <w:tcW w:w="3629"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Olej napędowy</w:t>
            </w:r>
          </w:p>
        </w:tc>
        <w:tc>
          <w:tcPr>
            <w:tcW w:w="2085" w:type="dxa"/>
            <w:tcBorders/>
          </w:tcPr>
          <w:p>
            <w:pPr>
              <w:pStyle w:val="ListParagraph"/>
              <w:widowControl w:val="false"/>
              <w:suppressAutoHyphens w:val="false"/>
              <w:spacing w:before="0" w:after="0"/>
              <w:ind w:left="0" w:hanging="0"/>
              <w:jc w:val="center"/>
              <w:rPr>
                <w:color w:val="000000"/>
                <w:kern w:val="2"/>
              </w:rPr>
            </w:pPr>
            <w:r>
              <w:rPr>
                <w:rFonts w:eastAsia="Aptos" w:cs="TimesNewRomanPSMT" w:eastAsiaTheme="minorHAnsi"/>
                <w:color w:val="000000"/>
                <w:kern w:val="2"/>
                <w:lang w:val="pl-PL" w:eastAsia="en-US" w:bidi="ar-SA"/>
              </w:rPr>
              <w:t>111 000,00</w:t>
            </w:r>
          </w:p>
        </w:tc>
        <w:tc>
          <w:tcPr>
            <w:tcW w:w="2069" w:type="dxa"/>
            <w:tcBorders/>
          </w:tcPr>
          <w:p>
            <w:pPr>
              <w:pStyle w:val="ListParagraph"/>
              <w:widowControl w:val="false"/>
              <w:suppressAutoHyphens w:val="false"/>
              <w:spacing w:before="0" w:after="0"/>
              <w:ind w:left="0" w:hanging="0"/>
              <w:jc w:val="center"/>
              <w:rPr>
                <w:color w:val="000000"/>
                <w:kern w:val="2"/>
              </w:rPr>
            </w:pPr>
            <w:r>
              <w:rPr>
                <w:color w:val="000000" w:themeColor="text1"/>
                <w:kern w:val="2"/>
                <w:lang w:val="pl-PL" w:bidi="ar-SA"/>
              </w:rPr>
              <w:t>L</w:t>
            </w:r>
          </w:p>
        </w:tc>
      </w:tr>
      <w:tr>
        <w:trPr/>
        <w:tc>
          <w:tcPr>
            <w:tcW w:w="885" w:type="dxa"/>
            <w:tcBorders/>
          </w:tcPr>
          <w:p>
            <w:pPr>
              <w:pStyle w:val="ListParagraph"/>
              <w:widowControl w:val="false"/>
              <w:suppressAutoHyphens w:val="false"/>
              <w:spacing w:before="0" w:after="0"/>
              <w:ind w:left="0" w:hanging="0"/>
              <w:jc w:val="both"/>
              <w:rPr>
                <w:kern w:val="2"/>
              </w:rPr>
            </w:pPr>
            <w:r>
              <w:rPr>
                <w:kern w:val="2"/>
                <w:lang w:val="pl-PL" w:bidi="ar-SA"/>
              </w:rPr>
              <w:t>2.</w:t>
            </w:r>
          </w:p>
        </w:tc>
        <w:tc>
          <w:tcPr>
            <w:tcW w:w="3629"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Dziewa 2 zbiorników magazynujących olej napędowy*</w:t>
            </w:r>
          </w:p>
        </w:tc>
        <w:tc>
          <w:tcPr>
            <w:tcW w:w="2085" w:type="dxa"/>
            <w:tcBorders/>
          </w:tcPr>
          <w:p>
            <w:pPr>
              <w:pStyle w:val="ListParagraph"/>
              <w:widowControl w:val="false"/>
              <w:suppressAutoHyphens w:val="false"/>
              <w:spacing w:before="0" w:after="0"/>
              <w:ind w:left="0" w:hanging="0"/>
              <w:jc w:val="center"/>
              <w:rPr>
                <w:kern w:val="2"/>
              </w:rPr>
            </w:pPr>
            <w:r>
              <w:rPr>
                <w:kern w:val="2"/>
                <w:lang w:val="pl-PL" w:bidi="ar-SA"/>
              </w:rPr>
              <w:t>16</w:t>
            </w:r>
          </w:p>
          <w:p>
            <w:pPr>
              <w:pStyle w:val="ListParagraph"/>
              <w:widowControl w:val="false"/>
              <w:suppressAutoHyphens w:val="false"/>
              <w:spacing w:before="0" w:after="0"/>
              <w:ind w:left="0" w:hanging="0"/>
              <w:jc w:val="center"/>
              <w:rPr>
                <w:color w:val="FF0000"/>
                <w:kern w:val="2"/>
              </w:rPr>
            </w:pPr>
            <w:r>
              <w:rPr>
                <w:color w:val="FF0000"/>
                <w:kern w:val="0"/>
                <w:lang w:val="pl-PL" w:bidi="ar-SA"/>
              </w:rPr>
            </w:r>
          </w:p>
        </w:tc>
        <w:tc>
          <w:tcPr>
            <w:tcW w:w="2069" w:type="dxa"/>
            <w:tcBorders/>
          </w:tcPr>
          <w:p>
            <w:pPr>
              <w:pStyle w:val="ListParagraph"/>
              <w:widowControl w:val="false"/>
              <w:suppressAutoHyphens w:val="false"/>
              <w:spacing w:before="0" w:after="0"/>
              <w:ind w:left="0" w:hanging="0"/>
              <w:jc w:val="center"/>
              <w:rPr>
                <w:kern w:val="2"/>
              </w:rPr>
            </w:pPr>
            <w:r>
              <w:rPr>
                <w:kern w:val="2"/>
                <w:lang w:val="pl-PL" w:bidi="ar-SA"/>
              </w:rPr>
              <w:t>m-cy</w:t>
            </w:r>
          </w:p>
        </w:tc>
      </w:tr>
    </w:tbl>
    <w:p>
      <w:pPr>
        <w:pStyle w:val="Normal"/>
        <w:jc w:val="both"/>
        <w:rPr>
          <w:rFonts w:ascii="Times New Roman" w:hAnsi="Times New Roman"/>
        </w:rPr>
      </w:pPr>
      <w:r>
        <w:rPr>
          <w:rFonts w:eastAsia="Aptos" w:cs="TimesNewRomanPS-BoldMT" w:ascii="Times New Roman" w:hAnsi="Times New Roman" w:eastAsiaTheme="minorHAnsi"/>
        </w:rPr>
        <w:t>Materiał wykazany w powyższej tabeli musi spełniać wymagania normy PN-EN</w:t>
      </w:r>
      <w:r>
        <w:rPr>
          <w:rFonts w:ascii="Times New Roman" w:hAnsi="Times New Roman"/>
        </w:rPr>
        <w:t xml:space="preserve"> </w:t>
      </w:r>
      <w:r>
        <w:rPr>
          <w:rFonts w:eastAsia="Aptos" w:cs="TimesNewRomanPS-BoldMT" w:ascii="Times New Roman" w:hAnsi="Times New Roman" w:eastAsiaTheme="minorHAnsi"/>
        </w:rPr>
        <w:t>590+A1:2017-06 lub normy równoważnej.</w:t>
      </w:r>
    </w:p>
    <w:p>
      <w:pPr>
        <w:pStyle w:val="Normal"/>
        <w:suppressAutoHyphens w:val="false"/>
        <w:jc w:val="both"/>
        <w:rPr/>
      </w:pPr>
      <w:r>
        <w:rPr>
          <w:rFonts w:eastAsia="Aptos" w:cs="TimesNewRomanPSMT" w:ascii="Times New Roman" w:hAnsi="Times New Roman" w:eastAsiaTheme="minorHAnsi"/>
          <w:sz w:val="20"/>
          <w:szCs w:val="20"/>
        </w:rPr>
        <w:t>*dodatkowo dzierżawa zbiornika magazynującego olej napędowy o pojemności 5000 litrów, wyposażony w dystrybutor, liczydło (przepływomierz) oraz posiadający komputer archiwizujący dane dotyczące napełniania oraz opróżniania zbiornika, wraz z elektronicznym dostępem do min. 20 pojazdów i  dla 40 pracowników (na PIN, kartę lub chip).</w:t>
      </w:r>
      <w:r>
        <w:rPr>
          <w:rFonts w:eastAsia="Aptos" w:cs="TimesNewRomanPSMT" w:ascii="TimesNewRomanPSMT" w:hAnsi="TimesNewRomanPSMT" w:eastAsiaTheme="minorHAnsi"/>
          <w:sz w:val="20"/>
          <w:szCs w:val="20"/>
        </w:rPr>
        <w:t xml:space="preserve">   </w:t>
      </w:r>
      <w:r>
        <w:rPr>
          <w:rFonts w:eastAsia="Aptos" w:cs="TimesNewRomanPS-BoldMT" w:ascii="TimesNewRomanPS-BoldMT" w:hAnsi="TimesNewRomanPS-BoldMT" w:eastAsiaTheme="minorHAnsi"/>
        </w:rPr>
        <w:t xml:space="preserve">   </w:t>
      </w:r>
    </w:p>
    <w:p>
      <w:pPr>
        <w:pStyle w:val="ListParagraph"/>
        <w:numPr>
          <w:ilvl w:val="0"/>
          <w:numId w:val="22"/>
        </w:numPr>
        <w:overflowPunct w:val="true"/>
        <w:jc w:val="both"/>
        <w:rPr>
          <w:sz w:val="22"/>
          <w:szCs w:val="22"/>
        </w:rPr>
      </w:pPr>
      <w:r>
        <w:rPr>
          <w:rFonts w:eastAsia="Aptos" w:cs="TimesNewRomanPS-BoldMT" w:eastAsiaTheme="minorHAnsi"/>
          <w:sz w:val="22"/>
          <w:szCs w:val="22"/>
          <w:lang w:eastAsia="en-US"/>
        </w:rPr>
        <w:t>Wskazane w tabeli ilości stanowią jednocześnie szacunkowy i maksymalny zakres zamówienia. Zamawiający gwarantuje w okresie trwania umowy 60 % ilości szacunkowego zakresu zamówienia oleju napędowego.</w:t>
      </w:r>
    </w:p>
    <w:p>
      <w:pPr>
        <w:pStyle w:val="ListParagraph"/>
        <w:numPr>
          <w:ilvl w:val="0"/>
          <w:numId w:val="22"/>
        </w:numPr>
        <w:overflowPunct w:val="true"/>
        <w:jc w:val="both"/>
        <w:rPr>
          <w:sz w:val="22"/>
          <w:szCs w:val="22"/>
        </w:rPr>
      </w:pPr>
      <w:r>
        <w:rPr>
          <w:rFonts w:eastAsia="Aptos" w:cs="TimesNewRomanPS-BoldMT" w:eastAsiaTheme="minorHAnsi"/>
          <w:sz w:val="22"/>
          <w:szCs w:val="22"/>
          <w:lang w:eastAsia="en-US"/>
        </w:rPr>
        <w:t>Wszystkie materiały powinny posiadać aktualne atesty lub certyfikaty zgodnie z obowiązującą normą.</w:t>
      </w:r>
    </w:p>
    <w:p>
      <w:pPr>
        <w:pStyle w:val="ListParagraph"/>
        <w:numPr>
          <w:ilvl w:val="0"/>
          <w:numId w:val="22"/>
        </w:numPr>
        <w:suppressAutoHyphens w:val="false"/>
        <w:overflowPunct w:val="true"/>
        <w:jc w:val="both"/>
        <w:rPr>
          <w:sz w:val="22"/>
          <w:szCs w:val="22"/>
        </w:rPr>
      </w:pPr>
      <w:r>
        <w:rPr>
          <w:rFonts w:eastAsia="Aptos" w:cs="TimesNewRomanPS-BoldMT" w:eastAsiaTheme="minorHAnsi"/>
          <w:sz w:val="22"/>
          <w:szCs w:val="22"/>
          <w:lang w:eastAsia="en-US"/>
        </w:rPr>
        <w:t>Zamówienie obejmuje dostawę oleju napędowego - w zależności od temperatury otoczenia (okresu) odpowiednio: letniego, przejściowego i zimowego; spełniającego wymogi określone w Rozporządzeniu Ministra Gospodarki z dnia 9 października 2015 roku w sprawie wymagań jakościowych dla paliw ciekłych (Dz.U. 2015 poz. 1680 z póź. zm.) oraz normy PN-EN 590+A1:2017-06 lub równoważną</w:t>
      </w:r>
    </w:p>
    <w:p>
      <w:pPr>
        <w:pStyle w:val="ListParagraph"/>
        <w:numPr>
          <w:ilvl w:val="0"/>
          <w:numId w:val="22"/>
        </w:numPr>
        <w:tabs>
          <w:tab w:val="clear" w:pos="708"/>
          <w:tab w:val="left" w:pos="426" w:leader="none"/>
        </w:tabs>
        <w:suppressAutoHyphens w:val="false"/>
        <w:overflowPunct w:val="true"/>
        <w:jc w:val="both"/>
        <w:rPr>
          <w:sz w:val="22"/>
          <w:szCs w:val="22"/>
        </w:rPr>
      </w:pPr>
      <w:r>
        <w:rPr>
          <w:rFonts w:eastAsia="Aptos" w:cs="TimesNewRomanPS-BoldMT" w:eastAsiaTheme="minorHAnsi"/>
          <w:sz w:val="22"/>
          <w:szCs w:val="22"/>
          <w:lang w:eastAsia="en-US"/>
        </w:rPr>
        <w:t xml:space="preserve">Paliwo dostarczane będzie do zbiornika magazynującego, udostępnionego przez Wykonawcę Zamawiającemu, zlokalizowanego przy Al. Niepodległości 80, 55-020 </w:t>
        <w:tab/>
        <w:t>Żórawina. Dostawy będą odbywać się autocysternami, posiadającymi aktualne pozwolenia na przewóz paliw ciekłych, zgodnie z obowiązującymi w dniu dostawy przepisami. Autocysterna musi posiadać legalizowane urządzenie pomiarowe do pomiaru ilości zrzucanego do zbiornika paliwa.</w:t>
      </w:r>
    </w:p>
    <w:p>
      <w:pPr>
        <w:pStyle w:val="ListParagraph"/>
        <w:numPr>
          <w:ilvl w:val="0"/>
          <w:numId w:val="22"/>
        </w:numPr>
        <w:tabs>
          <w:tab w:val="clear" w:pos="708"/>
          <w:tab w:val="left" w:pos="426" w:leader="none"/>
        </w:tabs>
        <w:suppressAutoHyphens w:val="false"/>
        <w:overflowPunct w:val="true"/>
        <w:jc w:val="both"/>
        <w:rPr>
          <w:sz w:val="22"/>
          <w:szCs w:val="22"/>
        </w:rPr>
      </w:pPr>
      <w:r>
        <w:rPr>
          <w:rFonts w:eastAsia="Aptos" w:cs="TimesNewRomanPS-BoldMT" w:eastAsiaTheme="minorHAnsi"/>
          <w:sz w:val="22"/>
          <w:szCs w:val="22"/>
          <w:lang w:eastAsia="en-US"/>
        </w:rPr>
        <w:t xml:space="preserve">Odbiór paliwa będzie odbywał się pod nadzorem komisji, w skład której wejdą przedstawiciel Zamawiającego oraz przedstawiciel Wykonawcy (np. kierowca autocysterny). Pomiar paliwa będzie dokonywany  </w:t>
      </w:r>
      <w:r>
        <w:rPr/>
        <w:t>podstawie pomiaru z legalizowanego licznika zamontowanego na cysternie w temperaturze referencyjnej tj. 15°C.</w:t>
      </w:r>
    </w:p>
    <w:p>
      <w:pPr>
        <w:pStyle w:val="ListParagraph"/>
        <w:numPr>
          <w:ilvl w:val="0"/>
          <w:numId w:val="22"/>
        </w:numPr>
        <w:suppressAutoHyphens w:val="false"/>
        <w:overflowPunct w:val="true"/>
        <w:jc w:val="both"/>
        <w:rPr>
          <w:sz w:val="22"/>
          <w:szCs w:val="22"/>
        </w:rPr>
      </w:pPr>
      <w:r>
        <w:rPr>
          <w:rFonts w:eastAsia="Aptos" w:cs="TimesNewRomanPS-BoldMT" w:eastAsiaTheme="minorHAnsi"/>
          <w:sz w:val="22"/>
          <w:szCs w:val="22"/>
          <w:lang w:eastAsia="en-US"/>
        </w:rPr>
        <w:t xml:space="preserve"> </w:t>
      </w:r>
      <w:r>
        <w:rPr>
          <w:rFonts w:eastAsia="Aptos" w:cs="TimesNewRomanPS-BoldMT" w:eastAsiaTheme="minorHAnsi"/>
          <w:sz w:val="22"/>
          <w:szCs w:val="22"/>
          <w:lang w:eastAsia="en-US"/>
        </w:rPr>
        <w:t>Komisja sporządzi stosowny protokół oraz określi ilość przyjętego  paliwa do zafakturowania, co Wykonawca potwierdzi dodatkowo dokumentem WZ.</w:t>
      </w:r>
    </w:p>
    <w:p>
      <w:pPr>
        <w:pStyle w:val="ListParagraph"/>
        <w:numPr>
          <w:ilvl w:val="0"/>
          <w:numId w:val="22"/>
        </w:numPr>
        <w:suppressAutoHyphens w:val="false"/>
        <w:overflowPunct w:val="true"/>
        <w:jc w:val="both"/>
        <w:rPr>
          <w:sz w:val="22"/>
          <w:szCs w:val="22"/>
        </w:rPr>
      </w:pPr>
      <w:r>
        <w:rPr>
          <w:bCs/>
          <w:sz w:val="22"/>
          <w:szCs w:val="22"/>
        </w:rPr>
        <w:t xml:space="preserve">Zamawiający wymaga, aby poszczególne dostawy odbywały się w dni robocze, w godz. od </w:t>
      </w:r>
      <w:r>
        <w:rPr>
          <w:b/>
          <w:bCs/>
          <w:sz w:val="22"/>
          <w:szCs w:val="22"/>
        </w:rPr>
        <w:t>07:00 do 14:00, w terminie do 36 godzin od momentu złożenia przez Zamawiającego zamówienia</w:t>
      </w:r>
      <w:r>
        <w:rPr>
          <w:bCs/>
          <w:sz w:val="22"/>
          <w:szCs w:val="22"/>
        </w:rPr>
        <w:t>. Zamawiający dopuszcza możliwość składania poszczególnych zamówień droga e-mail, telefonicznie lub faksem. Zamawiający będzie składał zamówienia na dostawę paliwa w dni robocze, w godz. od 07:00 do 15:00.</w:t>
      </w:r>
    </w:p>
    <w:p>
      <w:pPr>
        <w:pStyle w:val="ListParagraph"/>
        <w:numPr>
          <w:ilvl w:val="0"/>
          <w:numId w:val="22"/>
        </w:numPr>
        <w:overflowPunct w:val="true"/>
        <w:jc w:val="both"/>
        <w:rPr>
          <w:sz w:val="22"/>
          <w:szCs w:val="22"/>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ListParagraph"/>
        <w:overflowPunct w:val="true"/>
        <w:ind w:left="720" w:hanging="0"/>
        <w:jc w:val="both"/>
        <w:rPr>
          <w:sz w:val="22"/>
          <w:szCs w:val="22"/>
        </w:rPr>
      </w:pPr>
      <w:r>
        <w:rPr>
          <w:sz w:val="22"/>
          <w:szCs w:val="22"/>
        </w:rPr>
      </w:r>
    </w:p>
    <w:p>
      <w:pPr>
        <w:pStyle w:val="ListParagraph"/>
        <w:numPr>
          <w:ilvl w:val="0"/>
          <w:numId w:val="370"/>
        </w:numPr>
        <w:shd w:val="clear" w:color="auto" w:fill="FFF2CC"/>
        <w:spacing w:lineRule="auto" w:line="252" w:before="0" w:after="0"/>
        <w:contextualSpacing/>
        <w:jc w:val="both"/>
        <w:rPr>
          <w:b/>
          <w:b/>
        </w:rPr>
      </w:pPr>
      <w:r>
        <w:rPr>
          <w:b/>
        </w:rPr>
        <w:t xml:space="preserve">Rozwiązania równoważne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ListParagraph"/>
        <w:numPr>
          <w:ilvl w:val="0"/>
          <w:numId w:val="371"/>
        </w:numPr>
        <w:shd w:val="clear" w:color="auto" w:fill="FFF2CC"/>
        <w:spacing w:lineRule="auto" w:line="252" w:before="0" w:after="0"/>
        <w:contextualSpacing/>
        <w:jc w:val="both"/>
        <w:rPr>
          <w:b/>
          <w:b/>
        </w:rPr>
      </w:pPr>
      <w:r>
        <w:rPr>
          <w:b/>
        </w:rPr>
        <w:t>Wymagania w zakresie zatrudniania przez wykonawcę lub podwykonawcę osób na podstawie stosunku pracy</w:t>
      </w:r>
    </w:p>
    <w:p>
      <w:pPr>
        <w:pStyle w:val="Normal"/>
        <w:spacing w:lineRule="auto" w:line="240" w:before="0" w:after="120"/>
        <w:jc w:val="both"/>
        <w:rPr/>
      </w:pPr>
      <w:r>
        <w:rPr>
          <w:rFonts w:eastAsia="Times New Roman" w:cs="Times New Roman" w:ascii="Times New Roman" w:hAnsi="Times New Roman"/>
          <w:sz w:val="12"/>
          <w:szCs w:val="12"/>
          <w:lang w:eastAsia="pl-PL"/>
        </w:rPr>
        <w:br/>
      </w:r>
      <w:r>
        <w:rPr>
          <w:rFonts w:eastAsia="Times New Roman" w:cs="Times New Roman" w:ascii="Times New Roman" w:hAnsi="Times New Roman"/>
          <w:bCs/>
          <w:lang w:eastAsia="pl-PL"/>
        </w:rPr>
        <w:t xml:space="preserve">Zamawiający </w:t>
      </w:r>
      <w:r>
        <w:rPr>
          <w:rFonts w:eastAsia="Times New Roman" w:cs="Times New Roman" w:ascii="Times New Roman" w:hAnsi="Times New Roman"/>
          <w:b/>
          <w:lang w:eastAsia="pl-PL"/>
        </w:rPr>
        <w:t>nie stawia wymogu</w:t>
      </w:r>
      <w:r>
        <w:rPr>
          <w:rFonts w:eastAsia="Times New Roman" w:cs="Times New Roman" w:ascii="Times New Roman" w:hAnsi="Times New Roman"/>
          <w:bCs/>
          <w:lang w:eastAsia="pl-PL"/>
        </w:rPr>
        <w:t xml:space="preserve"> w zakresie zatrudnienia przez wykonawcę lub podwykonawcę na podstawie stosunku pracy osób uczestniczących w realizacji zamówienia.</w:t>
      </w:r>
    </w:p>
    <w:p>
      <w:pPr>
        <w:pStyle w:val="ListParagraph"/>
        <w:numPr>
          <w:ilvl w:val="0"/>
          <w:numId w:val="372"/>
        </w:numPr>
        <w:shd w:val="clear" w:color="auto" w:fill="FFF2CC"/>
        <w:spacing w:lineRule="auto" w:line="252" w:before="0" w:after="0"/>
        <w:contextualSpacing/>
        <w:jc w:val="both"/>
        <w:rPr>
          <w:b/>
          <w:b/>
        </w:rPr>
      </w:pPr>
      <w:r>
        <w:rPr>
          <w:b/>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120"/>
        <w:jc w:val="both"/>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stawia wymogu w zakresie zatrudnienia przez wykonawcę osób, o których mowa w art. 96 ust. 2 pkt 2</w:t>
      </w:r>
      <w:r>
        <w:rPr>
          <w:rFonts w:eastAsia="Times New Roman" w:cs="Times New Roman" w:ascii="Times New Roman" w:hAnsi="Times New Roman"/>
          <w:lang w:eastAsia="pl-PL"/>
        </w:rPr>
        <w:t xml:space="preserve"> ustawy Pzp.</w:t>
      </w:r>
      <w:bookmarkStart w:id="2" w:name="_Hlk64890306"/>
      <w:bookmarkEnd w:id="2"/>
    </w:p>
    <w:p>
      <w:pPr>
        <w:pStyle w:val="ListParagraph"/>
        <w:numPr>
          <w:ilvl w:val="0"/>
          <w:numId w:val="373"/>
        </w:numPr>
        <w:shd w:val="clear" w:color="auto" w:fill="FFF2CC"/>
        <w:spacing w:lineRule="auto" w:line="252" w:before="113" w:after="0"/>
        <w:contextualSpacing/>
        <w:jc w:val="both"/>
        <w:rPr>
          <w:b/>
          <w:b/>
        </w:rPr>
      </w:pPr>
      <w:r>
        <w:rPr>
          <w:b/>
        </w:rPr>
        <w:t>Informacja o przedmiotowych środkach dowodowych</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pPr>
      <w:r>
        <w:rPr>
          <w:rFonts w:ascii="Times New Roman" w:hAnsi="Times New Roman"/>
        </w:rPr>
        <w:t xml:space="preserve"> </w:t>
      </w:r>
      <w:bookmarkStart w:id="3" w:name="_Hlk64442770"/>
      <w:bookmarkEnd w:id="3"/>
      <w:r>
        <w:rPr>
          <w:rFonts w:eastAsia="Times New Roman" w:cs="Times New Roman" w:ascii="Times New Roman" w:hAnsi="Times New Roman"/>
          <w:lang w:eastAsia="pl-PL"/>
        </w:rPr>
        <w:t>Zamawiający nie przewiduje przedmiotowych środków dowodowych.</w:t>
      </w:r>
      <w:bookmarkStart w:id="4" w:name="_Hlk64890358"/>
      <w:bookmarkEnd w:id="4"/>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374"/>
        </w:numPr>
        <w:shd w:val="clear" w:color="auto" w:fill="FFF2CC"/>
        <w:spacing w:lineRule="auto" w:line="252" w:before="0" w:after="0"/>
        <w:contextualSpacing/>
        <w:jc w:val="both"/>
        <w:rPr>
          <w:b/>
          <w:b/>
        </w:rPr>
      </w:pPr>
      <w:r>
        <w:rPr>
          <w:b/>
        </w:rPr>
        <w:t xml:space="preserve">Termin wykonania zamówienia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Calibri Light" w:cs="Times New Roman"/>
        </w:rPr>
      </w:pPr>
      <w:r>
        <w:rPr>
          <w:rFonts w:eastAsia="Calibri Light" w:cs="Times New Roman" w:ascii="Times New Roman" w:hAnsi="Times New Roman"/>
        </w:rPr>
        <w:t>Zamawiający wymaga, aby zamówienie zostało wykonane  w terminie 16 m-cy od dnia podpisania umowy.</w:t>
      </w:r>
    </w:p>
    <w:p>
      <w:pPr>
        <w:pStyle w:val="Normal"/>
        <w:spacing w:lineRule="auto" w:line="240" w:before="0" w:after="0"/>
        <w:jc w:val="both"/>
        <w:rPr>
          <w:rFonts w:ascii="Times New Roman" w:hAnsi="Times New Roman"/>
        </w:rPr>
      </w:pPr>
      <w:r>
        <w:rPr>
          <w:rFonts w:eastAsia="" w:ascii="Times New Roman" w:hAnsi="Times New Roman" w:eastAsiaTheme="majorEastAsia"/>
          <w:b/>
          <w:bCs/>
        </w:rPr>
        <w:t>Zamówienie będzie realizowane sukcesywnie.</w:t>
      </w:r>
    </w:p>
    <w:p>
      <w:pPr>
        <w:pStyle w:val="Normal"/>
        <w:spacing w:lineRule="auto" w:line="240" w:before="0" w:after="0"/>
        <w:jc w:val="both"/>
        <w:rPr>
          <w:rFonts w:ascii="Times New Roman" w:hAnsi="Times New Roman"/>
        </w:rPr>
      </w:pPr>
      <w:r>
        <w:rPr>
          <w:rFonts w:ascii="Times New Roman" w:hAnsi="Times New Roman"/>
          <w:b/>
          <w:bCs/>
        </w:rPr>
        <w:t>Zamawiający zastrzega, iż jednorazowa dostawa paliwa to minimum 3000 l.</w:t>
      </w:r>
      <w:bookmarkStart w:id="5" w:name="_Hlk159823920"/>
      <w:bookmarkEnd w:id="5"/>
    </w:p>
    <w:p>
      <w:pPr>
        <w:pStyle w:val="Normal"/>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ListParagraph"/>
        <w:numPr>
          <w:ilvl w:val="0"/>
          <w:numId w:val="375"/>
        </w:numPr>
        <w:shd w:val="clear" w:color="auto" w:fill="FFF2CC"/>
        <w:spacing w:lineRule="auto" w:line="252" w:before="0" w:after="0"/>
        <w:contextualSpacing/>
        <w:jc w:val="both"/>
        <w:rPr>
          <w:b/>
          <w:b/>
        </w:rPr>
      </w:pPr>
      <w:r>
        <w:rPr>
          <w:b/>
        </w:rPr>
        <w:t>Informacja o warunkach udziału w postępowaniu o udzielenie zamówienia</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pPr>
      <w:r>
        <w:rPr>
          <w:rFonts w:eastAsia="Times New Roman" w:cs="Times New Roman" w:ascii="Times New Roman" w:hAnsi="Times New Roman"/>
          <w:lang w:eastAsia="pl-PL"/>
        </w:rPr>
        <w:t>Zamawiający na</w:t>
      </w:r>
      <w:r>
        <w:rPr>
          <w:rFonts w:eastAsia="Calibri Light" w:cs="Times New Roman" w:ascii="Times New Roman" w:hAnsi="Times New Roman"/>
        </w:rPr>
        <w:t xml:space="preserve"> podstawie art. 112 ustawy Pzp, określa warunek/warunki udziału w postępowaniu </w:t>
      </w:r>
      <w:r>
        <w:rPr>
          <w:rFonts w:eastAsia="Calibri Light" w:cs="Times New Roman" w:ascii="Times New Roman" w:hAnsi="Times New Roman"/>
          <w:b/>
        </w:rPr>
        <w:t>dotyczący/-e:</w:t>
      </w:r>
    </w:p>
    <w:p>
      <w:pPr>
        <w:pStyle w:val="Normal"/>
        <w:numPr>
          <w:ilvl w:val="0"/>
          <w:numId w:val="376"/>
        </w:numPr>
        <w:spacing w:lineRule="auto" w:line="240" w:before="0" w:after="60"/>
        <w:ind w:left="284" w:hanging="284"/>
        <w:jc w:val="both"/>
        <w:rPr>
          <w:rFonts w:ascii="Times New Roman" w:hAnsi="Times New Roman" w:eastAsia="Calibri Light" w:cs="Times New Roman"/>
          <w:b/>
          <w:b/>
          <w:u w:val="single"/>
        </w:rPr>
      </w:pPr>
      <w:r>
        <w:rPr>
          <w:rFonts w:eastAsia="Calibri Light" w:cs="Times New Roman" w:ascii="Times New Roman" w:hAnsi="Times New Roman"/>
          <w:b/>
          <w:u w:val="single"/>
        </w:rPr>
        <w:t>zdolności do występowania w obrocie gospodarczym:</w:t>
      </w:r>
    </w:p>
    <w:p>
      <w:pPr>
        <w:pStyle w:val="Normal"/>
        <w:spacing w:lineRule="auto" w:line="240" w:before="0" w:after="0"/>
        <w:ind w:left="284" w:hanging="0"/>
        <w:jc w:val="both"/>
        <w:rPr>
          <w:rFonts w:ascii="Times New Roman" w:hAnsi="Times New Roman" w:eastAsia="Calibri Light" w:cs="Times New Roman"/>
          <w:b/>
          <w:b/>
          <w:bCs/>
        </w:rPr>
      </w:pPr>
      <w:r>
        <w:rPr>
          <w:rFonts w:eastAsia="Calibri Light" w:cs="Times New Roman" w:ascii="Times New Roman" w:hAnsi="Times New Roman"/>
          <w:b/>
          <w:bCs/>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sz w:val="12"/>
          <w:szCs w:val="12"/>
          <w:u w:val="single"/>
        </w:rPr>
      </w:pPr>
      <w:r>
        <w:rPr>
          <w:rFonts w:eastAsia="Calibri Light" w:cs="Times New Roman" w:ascii="Times New Roman" w:hAnsi="Times New Roman"/>
          <w:sz w:val="12"/>
          <w:szCs w:val="12"/>
          <w:u w:val="single"/>
        </w:rPr>
      </w:r>
    </w:p>
    <w:p>
      <w:pPr>
        <w:pStyle w:val="Normal"/>
        <w:numPr>
          <w:ilvl w:val="0"/>
          <w:numId w:val="377"/>
        </w:numPr>
        <w:spacing w:lineRule="auto" w:line="240" w:before="0" w:after="60"/>
        <w:ind w:left="284" w:hanging="215"/>
        <w:jc w:val="both"/>
        <w:rPr>
          <w:rFonts w:ascii="Times New Roman" w:hAnsi="Times New Roman" w:eastAsia="Calibri Light" w:cs="Times New Roman"/>
          <w:b/>
          <w:b/>
          <w:u w:val="single"/>
        </w:rPr>
      </w:pPr>
      <w:r>
        <w:rPr>
          <w:rFonts w:eastAsia="Calibri Light" w:cs="Times New Roman" w:ascii="Times New Roman" w:hAnsi="Times New Roman"/>
          <w:b/>
          <w:u w:val="single"/>
        </w:rPr>
        <w:t>uprawnień do prowadzenia określonej działalności gospodarczej lub zawodowej, o ile wynika to z odrębnych przepisów:</w:t>
      </w:r>
    </w:p>
    <w:p>
      <w:pPr>
        <w:pStyle w:val="ListParagraph"/>
        <w:shd w:val="clear" w:color="auto" w:fill="FFFFFF"/>
        <w:ind w:left="218" w:hanging="0"/>
        <w:jc w:val="both"/>
        <w:rPr>
          <w:rFonts w:eastAsia="Calibri Light"/>
          <w:sz w:val="22"/>
          <w:szCs w:val="22"/>
          <w:lang w:eastAsia="en-US"/>
        </w:rPr>
      </w:pPr>
      <w:r>
        <w:rPr>
          <w:rFonts w:eastAsia="Calibri Light"/>
          <w:sz w:val="22"/>
          <w:szCs w:val="22"/>
          <w:lang w:eastAsia="en-US"/>
        </w:rPr>
        <w:t>Warunek w rozumieniu Zamawiającego spełni Wykonawca, który przedstawi:</w:t>
      </w:r>
    </w:p>
    <w:p>
      <w:pPr>
        <w:pStyle w:val="ListParagraph"/>
        <w:shd w:val="clear" w:color="auto" w:fill="FFFFFF"/>
        <w:ind w:left="218" w:hanging="0"/>
        <w:jc w:val="both"/>
        <w:rPr>
          <w:rFonts w:eastAsia="Calibri Light"/>
          <w:sz w:val="22"/>
          <w:szCs w:val="22"/>
          <w:lang w:eastAsia="en-US"/>
        </w:rPr>
      </w:pPr>
      <w:r>
        <w:rPr>
          <w:rFonts w:eastAsia="Calibri Light"/>
          <w:sz w:val="22"/>
          <w:szCs w:val="22"/>
          <w:lang w:eastAsia="en-US"/>
        </w:rPr>
        <w:t xml:space="preserve">a) aktualną na dzień składania ofert koncesję, licencję lub zezwolenie (lub inny dokument równoważny) w zakresie obrotu  paliwami płynnymi będącym przedmiotem niniejszego postępowania </w:t>
      </w:r>
    </w:p>
    <w:p>
      <w:pPr>
        <w:pStyle w:val="ListParagraph"/>
        <w:shd w:val="clear" w:color="auto" w:fill="FFFFFF"/>
        <w:ind w:left="218" w:hanging="0"/>
        <w:jc w:val="both"/>
        <w:rPr>
          <w:rFonts w:eastAsia="Calibri Light"/>
          <w:sz w:val="22"/>
          <w:szCs w:val="22"/>
          <w:lang w:eastAsia="en-US"/>
        </w:rPr>
      </w:pPr>
      <w:r>
        <w:rPr>
          <w:rFonts w:eastAsia="Calibri Light"/>
          <w:sz w:val="22"/>
          <w:szCs w:val="22"/>
          <w:lang w:eastAsia="en-US"/>
        </w:rPr>
        <w:t>b) aktualne na dzień składania ofert zezwolenia na wykonywanie zawodu przewoźnika drogowego.</w:t>
      </w:r>
    </w:p>
    <w:p>
      <w:pPr>
        <w:pStyle w:val="ListParagraph"/>
        <w:shd w:val="clear" w:color="auto" w:fill="FFFFFF"/>
        <w:ind w:left="218" w:hanging="0"/>
        <w:jc w:val="both"/>
        <w:rPr>
          <w:rFonts w:eastAsia="" w:eastAsiaTheme="majorEastAsia"/>
          <w:i/>
          <w:i/>
          <w:sz w:val="12"/>
          <w:szCs w:val="12"/>
        </w:rPr>
      </w:pPr>
      <w:r>
        <w:rPr>
          <w:rFonts w:eastAsia="" w:eastAsiaTheme="majorEastAsia"/>
          <w:i/>
          <w:sz w:val="12"/>
          <w:szCs w:val="12"/>
        </w:rPr>
      </w:r>
    </w:p>
    <w:p>
      <w:pPr>
        <w:pStyle w:val="Normal"/>
        <w:numPr>
          <w:ilvl w:val="0"/>
          <w:numId w:val="378"/>
        </w:numPr>
        <w:spacing w:lineRule="auto" w:line="240" w:before="0" w:after="60"/>
        <w:ind w:left="284" w:hanging="284"/>
        <w:jc w:val="both"/>
        <w:rPr>
          <w:rFonts w:ascii="Times New Roman" w:hAnsi="Times New Roman" w:eastAsia="Calibri Light" w:cs="Times New Roman"/>
          <w:b/>
          <w:b/>
          <w:u w:val="single"/>
        </w:rPr>
      </w:pPr>
      <w:r>
        <w:rPr>
          <w:rFonts w:eastAsia="Calibri Light" w:cs="Times New Roman" w:ascii="Times New Roman" w:hAnsi="Times New Roman"/>
          <w:b/>
          <w:u w:val="single"/>
        </w:rPr>
        <w:t>sytuacji ekonomicznej lub finansowej:</w:t>
      </w:r>
    </w:p>
    <w:p>
      <w:pPr>
        <w:pStyle w:val="Normal"/>
        <w:jc w:val="both"/>
        <w:rPr>
          <w:rFonts w:ascii="Times New Roman" w:hAnsi="Times New Roman" w:eastAsia="Calibri Light" w:cs="Times New Roman"/>
          <w:u w:val="single"/>
        </w:rPr>
      </w:pPr>
      <w:bookmarkStart w:id="6" w:name="_Hlk63845732"/>
      <w:r>
        <w:rPr>
          <w:rFonts w:eastAsia="" w:eastAsiaTheme="majorEastAsia"/>
          <w:b/>
          <w:bCs/>
        </w:rPr>
        <w:t xml:space="preserve"> </w:t>
      </w:r>
      <w:bookmarkEnd w:id="6"/>
      <w:r>
        <w:rPr>
          <w:rFonts w:eastAsia="Calibri Light" w:cs="Times New Roman" w:ascii="Times New Roman" w:hAnsi="Times New Roman"/>
          <w:u w:val="single"/>
        </w:rPr>
        <w:t>Warunek w rozumieniu Zamawiającego spełni Wykonawca, który przedstawi:</w:t>
      </w:r>
    </w:p>
    <w:p>
      <w:pPr>
        <w:pStyle w:val="Normal"/>
        <w:spacing w:lineRule="auto" w:line="240" w:before="0" w:after="0"/>
        <w:ind w:left="284" w:hanging="284"/>
        <w:rPr>
          <w:rFonts w:ascii="Times New Roman" w:hAnsi="Times New Roman" w:eastAsia="Calibri Light" w:cs="Times New Roman"/>
        </w:rPr>
      </w:pPr>
      <w:r>
        <w:rPr>
          <w:rFonts w:eastAsia="Calibri Light" w:cs="Times New Roman" w:ascii="Times New Roman" w:hAnsi="Times New Roman"/>
        </w:rPr>
        <w:tab/>
        <w:t xml:space="preserve">- dokument potwierdzający, że wykonawca jest ubezpieczony od odpowiedzialności </w:t>
        <w:tab/>
        <w:t xml:space="preserve">cywilnej w zakresie prowadzonej działalności związanej z przedmiotem zamówienia na </w:t>
        <w:tab/>
        <w:t>sumę gwarancyjną nie niższą niż 100 000,00 zł (słownie: sto tysięcy złotych)</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379"/>
        </w:numPr>
        <w:spacing w:before="0" w:after="60"/>
        <w:ind w:left="227" w:hanging="227"/>
        <w:jc w:val="both"/>
        <w:rPr>
          <w:sz w:val="22"/>
          <w:szCs w:val="22"/>
        </w:rPr>
      </w:pPr>
      <w:r>
        <w:rPr>
          <w:rFonts w:eastAsia="Calibri Light"/>
          <w:b/>
          <w:sz w:val="22"/>
          <w:szCs w:val="22"/>
          <w:u w:val="single"/>
        </w:rPr>
        <w:t>zdolności technicznej lub zawodowej:</w:t>
      </w:r>
    </w:p>
    <w:p>
      <w:pPr>
        <w:pStyle w:val="ListParagraph"/>
        <w:shd w:val="clear" w:color="auto" w:fill="FFFFFF"/>
        <w:ind w:left="218" w:hanging="0"/>
        <w:jc w:val="both"/>
        <w:rPr>
          <w:sz w:val="22"/>
          <w:szCs w:val="22"/>
        </w:rPr>
      </w:pPr>
      <w:r>
        <w:rPr>
          <w:sz w:val="22"/>
          <w:szCs w:val="22"/>
        </w:rPr>
        <w:t>Warunek w rozumieniu Zamawiającego spełni Wykonawca, który przedstawi:</w:t>
      </w:r>
    </w:p>
    <w:p>
      <w:pPr>
        <w:pStyle w:val="ListParagraph"/>
        <w:ind w:left="218" w:hanging="0"/>
        <w:jc w:val="both"/>
        <w:rPr>
          <w:sz w:val="22"/>
          <w:szCs w:val="22"/>
        </w:rPr>
      </w:pPr>
      <w:r>
        <w:rPr>
          <w:sz w:val="22"/>
          <w:szCs w:val="22"/>
        </w:rPr>
        <w:t xml:space="preserve">a) dokument uprawniający do dysponowania samochodem ciężarowym (autocysterna) który posiada świadectwo dopuszczenia pojazdu do przewozu niektórych towarów niebezpiecznych oraz świadectwo legalizacji instalacji pomiarowej. </w:t>
      </w:r>
    </w:p>
    <w:p>
      <w:pPr>
        <w:pStyle w:val="ListParagraph"/>
        <w:suppressAutoHyphens w:val="false"/>
        <w:ind w:left="218" w:hanging="0"/>
        <w:jc w:val="both"/>
        <w:rPr>
          <w:rFonts w:eastAsia="Aptos" w:cs="TimesNewRomanPSMT" w:eastAsiaTheme="minorHAnsi"/>
          <w:sz w:val="22"/>
          <w:szCs w:val="22"/>
        </w:rPr>
      </w:pPr>
      <w:r>
        <w:rPr>
          <w:rFonts w:eastAsia="Aptos" w:cs="TimesNewRomanPSMT" w:eastAsiaTheme="minorHAnsi"/>
          <w:sz w:val="22"/>
          <w:szCs w:val="22"/>
        </w:rPr>
      </w:r>
    </w:p>
    <w:p>
      <w:pPr>
        <w:pStyle w:val="ListParagraph"/>
        <w:ind w:left="218" w:hanging="0"/>
        <w:jc w:val="both"/>
        <w:rPr>
          <w:sz w:val="22"/>
          <w:szCs w:val="22"/>
        </w:rPr>
      </w:pPr>
      <w:r>
        <w:rPr>
          <w:sz w:val="22"/>
          <w:szCs w:val="22"/>
        </w:rPr>
        <w:t xml:space="preserve">b) Zamawiający uzna warunek za spełniony, jeżeli wykonawca </w:t>
      </w:r>
      <w:r>
        <w:rPr>
          <w:rFonts w:eastAsia="Calibri"/>
          <w:b/>
          <w:sz w:val="22"/>
          <w:szCs w:val="22"/>
        </w:rPr>
        <w:t xml:space="preserve">przedstawi wykaz dostaw potwierdzających wykonanie </w:t>
      </w:r>
      <w:r>
        <w:rPr>
          <w:iCs/>
          <w:sz w:val="22"/>
          <w:szCs w:val="22"/>
        </w:rPr>
        <w:t xml:space="preserve"> co najmniej </w:t>
      </w:r>
      <w:r>
        <w:rPr>
          <w:b/>
          <w:iCs/>
          <w:sz w:val="22"/>
          <w:szCs w:val="22"/>
        </w:rPr>
        <w:t>jednej</w:t>
      </w:r>
      <w:r>
        <w:rPr>
          <w:iCs/>
          <w:sz w:val="22"/>
          <w:szCs w:val="22"/>
        </w:rPr>
        <w:t xml:space="preserve"> </w:t>
      </w:r>
      <w:r>
        <w:rPr>
          <w:b/>
          <w:iCs/>
          <w:sz w:val="22"/>
          <w:szCs w:val="22"/>
        </w:rPr>
        <w:t>dostawy</w:t>
      </w:r>
      <w:r>
        <w:rPr>
          <w:iCs/>
          <w:sz w:val="22"/>
          <w:szCs w:val="22"/>
        </w:rPr>
        <w:t xml:space="preserve"> </w:t>
      </w:r>
      <w:r>
        <w:rPr>
          <w:b/>
          <w:iCs/>
          <w:sz w:val="22"/>
          <w:szCs w:val="22"/>
        </w:rPr>
        <w:t xml:space="preserve">polegającej na </w:t>
      </w:r>
      <w:r>
        <w:rPr>
          <w:rFonts w:eastAsia="Segoe UI"/>
          <w:b/>
          <w:sz w:val="22"/>
          <w:szCs w:val="22"/>
          <w:lang w:eastAsia="en-US"/>
        </w:rPr>
        <w:t>dostawie oleju napędowego o łącznej wartości co najmniej</w:t>
      </w:r>
      <w:r>
        <w:rPr>
          <w:sz w:val="22"/>
          <w:szCs w:val="22"/>
        </w:rPr>
        <w:t xml:space="preserve"> </w:t>
      </w:r>
      <w:r>
        <w:rPr>
          <w:rFonts w:eastAsia="Segoe UI"/>
          <w:b/>
          <w:sz w:val="22"/>
          <w:szCs w:val="22"/>
          <w:lang w:eastAsia="en-US"/>
        </w:rPr>
        <w:t xml:space="preserve">200 000,00 zł brutto </w:t>
      </w:r>
      <w:r>
        <w:rPr>
          <w:bCs/>
          <w:sz w:val="22"/>
          <w:szCs w:val="22"/>
        </w:rPr>
        <w:t xml:space="preserve">wykonanej w okresie ostatnich trzech lat przed upływem terminu składania ofert, a jeżeli okres prowadzenia działalności jest krótszy - w tym okresie. </w:t>
      </w:r>
      <w:r>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ListParagraph"/>
        <w:keepNext w:val="true"/>
        <w:numPr>
          <w:ilvl w:val="0"/>
          <w:numId w:val="0"/>
        </w:numPr>
        <w:ind w:left="218" w:hanging="0"/>
        <w:jc w:val="both"/>
        <w:outlineLvl w:val="7"/>
        <w:rPr>
          <w:sz w:val="22"/>
          <w:szCs w:val="22"/>
        </w:rPr>
      </w:pPr>
      <w:r>
        <w:rPr>
          <w:sz w:val="22"/>
          <w:szCs w:val="22"/>
        </w:rPr>
        <w:t xml:space="preserve">Zamawiający wymaga załączeniem dowodów określających, czy ta dostawa została wykonana lub jest wykonywana należycie, przy czym dowodami, o których mowa, są </w:t>
      </w:r>
      <w:r>
        <w:rPr>
          <w:b/>
          <w:bCs/>
          <w:sz w:val="22"/>
          <w:szCs w:val="22"/>
        </w:rPr>
        <w:t>referencje bądź inne dokumenty sporządzone przez podmiot, na rzecz którego dostawy zostały wykonane.</w:t>
      </w:r>
    </w:p>
    <w:p>
      <w:pPr>
        <w:pStyle w:val="ListParagraph"/>
        <w:ind w:left="218" w:hanging="0"/>
        <w:jc w:val="both"/>
        <w:rPr>
          <w:sz w:val="22"/>
          <w:szCs w:val="22"/>
        </w:rPr>
      </w:pPr>
      <w:r>
        <w:rPr>
          <w:b/>
          <w:i/>
          <w:iCs/>
          <w:sz w:val="22"/>
          <w:szCs w:val="22"/>
        </w:rPr>
        <w:t>W przypadku, gdy jakakolwiek warto</w:t>
      </w:r>
      <w:r>
        <w:rPr>
          <w:rFonts w:eastAsia="TimesNewRoman"/>
          <w:b/>
          <w:sz w:val="22"/>
          <w:szCs w:val="22"/>
        </w:rPr>
        <w:t xml:space="preserve">ść </w:t>
      </w:r>
      <w:r>
        <w:rPr>
          <w:b/>
          <w:i/>
          <w:iCs/>
          <w:sz w:val="22"/>
          <w:szCs w:val="22"/>
        </w:rPr>
        <w:t>dotycz</w:t>
      </w:r>
      <w:r>
        <w:rPr>
          <w:rFonts w:eastAsia="TimesNewRoman"/>
          <w:b/>
          <w:sz w:val="22"/>
          <w:szCs w:val="22"/>
        </w:rPr>
        <w:t>ą</w:t>
      </w:r>
      <w:r>
        <w:rPr>
          <w:b/>
          <w:i/>
          <w:iCs/>
          <w:sz w:val="22"/>
          <w:szCs w:val="22"/>
        </w:rPr>
        <w:t>ca ww. warunku wyra</w:t>
      </w:r>
      <w:r>
        <w:rPr>
          <w:rFonts w:eastAsia="TimesNewRoman"/>
          <w:b/>
          <w:sz w:val="22"/>
          <w:szCs w:val="22"/>
        </w:rPr>
        <w:t>ż</w:t>
      </w:r>
      <w:r>
        <w:rPr>
          <w:b/>
          <w:i/>
          <w:iCs/>
          <w:sz w:val="22"/>
          <w:szCs w:val="22"/>
        </w:rPr>
        <w:t>ona b</w:t>
      </w:r>
      <w:r>
        <w:rPr>
          <w:rFonts w:eastAsia="TimesNewRoman"/>
          <w:b/>
          <w:sz w:val="22"/>
          <w:szCs w:val="22"/>
        </w:rPr>
        <w:t>ę</w:t>
      </w:r>
      <w:r>
        <w:rPr>
          <w:b/>
          <w:i/>
          <w:iCs/>
          <w:sz w:val="22"/>
          <w:szCs w:val="22"/>
        </w:rPr>
        <w:t>dzie w walucie obcej, Zamawiaj</w:t>
      </w:r>
      <w:r>
        <w:rPr>
          <w:rFonts w:eastAsia="TimesNewRoman"/>
          <w:b/>
          <w:sz w:val="22"/>
          <w:szCs w:val="22"/>
        </w:rPr>
        <w:t>ą</w:t>
      </w:r>
      <w:r>
        <w:rPr>
          <w:b/>
          <w:i/>
          <w:iCs/>
          <w:sz w:val="22"/>
          <w:szCs w:val="22"/>
        </w:rPr>
        <w:t>cy przeliczy t</w:t>
      </w:r>
      <w:r>
        <w:rPr>
          <w:rFonts w:eastAsia="TimesNewRoman"/>
          <w:b/>
          <w:sz w:val="22"/>
          <w:szCs w:val="22"/>
        </w:rPr>
        <w:t xml:space="preserve">ą </w:t>
      </w:r>
      <w:r>
        <w:rPr>
          <w:b/>
          <w:i/>
          <w:iCs/>
          <w:sz w:val="22"/>
          <w:szCs w:val="22"/>
        </w:rPr>
        <w:t>warto</w:t>
      </w:r>
      <w:r>
        <w:rPr>
          <w:rFonts w:eastAsia="TimesNewRoman"/>
          <w:b/>
          <w:sz w:val="22"/>
          <w:szCs w:val="22"/>
        </w:rPr>
        <w:t xml:space="preserve">ść </w:t>
      </w:r>
      <w:r>
        <w:rPr>
          <w:b/>
          <w:i/>
          <w:iCs/>
          <w:sz w:val="22"/>
          <w:szCs w:val="22"/>
        </w:rPr>
        <w:t xml:space="preserve">w oparciu o </w:t>
      </w:r>
      <w:r>
        <w:rPr>
          <w:rFonts w:eastAsia="TimesNewRoman"/>
          <w:b/>
          <w:sz w:val="22"/>
          <w:szCs w:val="22"/>
        </w:rPr>
        <w:t>ś</w:t>
      </w:r>
      <w:r>
        <w:rPr>
          <w:b/>
          <w:i/>
          <w:iCs/>
          <w:sz w:val="22"/>
          <w:szCs w:val="22"/>
        </w:rPr>
        <w:t>redni kurs walut NBP dla danej waluty z daty 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o udzielenie zamówienia publicznego (za dat</w:t>
      </w:r>
      <w:r>
        <w:rPr>
          <w:rFonts w:eastAsia="TimesNewRoman"/>
          <w:b/>
          <w:sz w:val="22"/>
          <w:szCs w:val="22"/>
        </w:rPr>
        <w:t xml:space="preserve">ę </w:t>
      </w:r>
      <w:r>
        <w:rPr>
          <w:b/>
          <w:i/>
          <w:iCs/>
          <w:sz w:val="22"/>
          <w:szCs w:val="22"/>
        </w:rPr>
        <w:t>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Zamawiaj</w:t>
      </w:r>
      <w:r>
        <w:rPr>
          <w:rFonts w:eastAsia="TimesNewRoman"/>
          <w:b/>
          <w:sz w:val="22"/>
          <w:szCs w:val="22"/>
        </w:rPr>
        <w:t>ą</w:t>
      </w:r>
      <w:r>
        <w:rPr>
          <w:b/>
          <w:i/>
          <w:iCs/>
          <w:sz w:val="22"/>
          <w:szCs w:val="22"/>
        </w:rPr>
        <w:t>cy uznaje dat</w:t>
      </w:r>
      <w:r>
        <w:rPr>
          <w:rFonts w:eastAsia="TimesNewRoman"/>
          <w:b/>
          <w:sz w:val="22"/>
          <w:szCs w:val="22"/>
        </w:rPr>
        <w:t xml:space="preserve">ę </w:t>
      </w:r>
      <w:r>
        <w:rPr>
          <w:b/>
          <w:i/>
          <w:iCs/>
          <w:sz w:val="22"/>
          <w:szCs w:val="22"/>
        </w:rPr>
        <w:t>przez zamieszczenie ogłoszenia o zamówieniu w Biuletynie Zamówień Publicznych). Je</w:t>
      </w:r>
      <w:r>
        <w:rPr>
          <w:rFonts w:eastAsia="TimesNewRoman"/>
          <w:b/>
          <w:sz w:val="22"/>
          <w:szCs w:val="22"/>
        </w:rPr>
        <w:t>ż</w:t>
      </w:r>
      <w:r>
        <w:rPr>
          <w:b/>
          <w:i/>
          <w:iCs/>
          <w:sz w:val="22"/>
          <w:szCs w:val="22"/>
        </w:rPr>
        <w:t>eli w tym dniu nie b</w:t>
      </w:r>
      <w:r>
        <w:rPr>
          <w:rFonts w:eastAsia="TimesNewRoman"/>
          <w:b/>
          <w:sz w:val="22"/>
          <w:szCs w:val="22"/>
        </w:rPr>
        <w:t>ę</w:t>
      </w:r>
      <w:r>
        <w:rPr>
          <w:b/>
          <w:i/>
          <w:iCs/>
          <w:sz w:val="22"/>
          <w:szCs w:val="22"/>
        </w:rPr>
        <w:t xml:space="preserve">dzie opublikowany </w:t>
      </w:r>
      <w:r>
        <w:rPr>
          <w:rFonts w:eastAsia="TimesNewRoman"/>
          <w:b/>
          <w:sz w:val="22"/>
          <w:szCs w:val="22"/>
        </w:rPr>
        <w:t>ś</w:t>
      </w:r>
      <w:r>
        <w:rPr>
          <w:b/>
          <w:i/>
          <w:iCs/>
          <w:sz w:val="22"/>
          <w:szCs w:val="22"/>
        </w:rPr>
        <w:t>redni kurs NBP, zamawiaj</w:t>
      </w:r>
      <w:r>
        <w:rPr>
          <w:rFonts w:eastAsia="TimesNewRoman"/>
          <w:b/>
          <w:sz w:val="22"/>
          <w:szCs w:val="22"/>
        </w:rPr>
        <w:t>ą</w:t>
      </w:r>
      <w:r>
        <w:rPr>
          <w:b/>
          <w:i/>
          <w:iCs/>
          <w:sz w:val="22"/>
          <w:szCs w:val="22"/>
        </w:rPr>
        <w:t xml:space="preserve">cy przyjmie kurs </w:t>
      </w:r>
      <w:r>
        <w:rPr>
          <w:rFonts w:eastAsia="TimesNewRoman"/>
          <w:b/>
          <w:sz w:val="22"/>
          <w:szCs w:val="22"/>
        </w:rPr>
        <w:t>ś</w:t>
      </w:r>
      <w:r>
        <w:rPr>
          <w:b/>
          <w:i/>
          <w:iCs/>
          <w:sz w:val="22"/>
          <w:szCs w:val="22"/>
        </w:rPr>
        <w:t>redni z ostatniej tabeli przed wszcz</w:t>
      </w:r>
      <w:r>
        <w:rPr>
          <w:rFonts w:eastAsia="TimesNewRoman"/>
          <w:b/>
          <w:sz w:val="22"/>
          <w:szCs w:val="22"/>
        </w:rPr>
        <w:t>ę</w:t>
      </w:r>
      <w:r>
        <w:rPr>
          <w:b/>
          <w:i/>
          <w:iCs/>
          <w:sz w:val="22"/>
          <w:szCs w:val="22"/>
        </w:rPr>
        <w:t>ciem post</w:t>
      </w:r>
      <w:r>
        <w:rPr>
          <w:rFonts w:eastAsia="TimesNewRoman"/>
          <w:b/>
          <w:sz w:val="22"/>
          <w:szCs w:val="22"/>
        </w:rPr>
        <w:t>ę</w:t>
      </w:r>
      <w:r>
        <w:rPr>
          <w:b/>
          <w:i/>
          <w:iCs/>
          <w:sz w:val="22"/>
          <w:szCs w:val="22"/>
        </w:rPr>
        <w:t>powania.</w:t>
      </w:r>
    </w:p>
    <w:p>
      <w:pPr>
        <w:pStyle w:val="ListParagraph"/>
        <w:numPr>
          <w:ilvl w:val="0"/>
          <w:numId w:val="380"/>
        </w:numPr>
        <w:shd w:val="clear" w:color="auto" w:fill="FFF2CC"/>
        <w:spacing w:lineRule="auto" w:line="252" w:before="0" w:after="0"/>
        <w:contextualSpacing/>
        <w:jc w:val="both"/>
        <w:rPr>
          <w:b/>
          <w:b/>
        </w:rPr>
      </w:pPr>
      <w:r>
        <w:rPr>
          <w:b/>
        </w:rPr>
        <w:t>Podstawy wykluczenia</w:t>
      </w:r>
    </w:p>
    <w:p>
      <w:pPr>
        <w:pStyle w:val="ListParagraph"/>
        <w:tabs>
          <w:tab w:val="clear" w:pos="708"/>
          <w:tab w:val="left" w:pos="426" w:leader="none"/>
        </w:tabs>
        <w:suppressAutoHyphens w:val="false"/>
        <w:ind w:left="284" w:right="112" w:hanging="0"/>
        <w:jc w:val="both"/>
        <w:rPr>
          <w:sz w:val="22"/>
          <w:szCs w:val="22"/>
        </w:rPr>
      </w:pPr>
      <w:r>
        <w:rPr>
          <w:sz w:val="22"/>
          <w:szCs w:val="22"/>
        </w:rPr>
      </w:r>
    </w:p>
    <w:p>
      <w:pPr>
        <w:pStyle w:val="Normal"/>
        <w:numPr>
          <w:ilvl w:val="0"/>
          <w:numId w:val="32"/>
        </w:numPr>
        <w:tabs>
          <w:tab w:val="clear" w:pos="708"/>
          <w:tab w:val="left" w:pos="426" w:leader="none"/>
        </w:tabs>
        <w:suppressAutoHyphens w:val="false"/>
        <w:overflowPunct w:val="true"/>
        <w:spacing w:lineRule="auto" w:line="240" w:before="0" w:after="0"/>
        <w:ind w:left="284" w:right="112"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lang w:eastAsia="pl-PL"/>
        </w:rPr>
        <w:t>wykluczy</w:t>
      </w:r>
      <w:r>
        <w:rPr>
          <w:rFonts w:eastAsia="Times New Roman" w:cs="Times New Roman" w:ascii="Times New Roman" w:hAnsi="Times New Roman"/>
          <w:lang w:eastAsia="pl-PL"/>
        </w:rPr>
        <w:t xml:space="preserve"> z postępowania wykonawców, wobec których zachodzą podstawy wykluczenia, o których mowa w art. 108 ust. 1 ustawy Pzp. Z</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postępowania</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udzielenie</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wyklucza</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się̨,</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zastrzeżeniem</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art. 110</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ust.</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2</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Wykonawcę:</w:t>
      </w:r>
    </w:p>
    <w:p>
      <w:pPr>
        <w:pStyle w:val="Normal"/>
        <w:numPr>
          <w:ilvl w:val="1"/>
          <w:numId w:val="381"/>
        </w:numPr>
        <w:tabs>
          <w:tab w:val="clear" w:pos="708"/>
          <w:tab w:val="left" w:pos="628" w:leader="none"/>
          <w:tab w:val="left" w:pos="851" w:leader="none"/>
        </w:tabs>
        <w:suppressAutoHyphens w:val="false"/>
        <w:overflowPunct w:val="true"/>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będącego osobą fizyczną, którego prawomocnie skazano za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przestępstwo:</w:t>
      </w:r>
    </w:p>
    <w:p>
      <w:pPr>
        <w:pStyle w:val="Normal"/>
        <w:numPr>
          <w:ilvl w:val="0"/>
          <w:numId w:val="33"/>
        </w:numPr>
        <w:tabs>
          <w:tab w:val="clear" w:pos="708"/>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udziału w zorganizowanej grupie przestępczej albo związku mającym na celu popełnienie przestępstwa lub przestępstwa skarbowego, o którym mowa w art. </w:t>
      </w:r>
      <w:r>
        <w:rPr>
          <w:rFonts w:eastAsia="Times New Roman" w:cs="Times New Roman" w:ascii="Times New Roman" w:hAnsi="Times New Roman"/>
          <w:spacing w:val="-2"/>
          <w:lang w:eastAsia="pl-PL"/>
        </w:rPr>
        <w:t>258</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Kodeksu karnego,</w:t>
      </w:r>
    </w:p>
    <w:p>
      <w:pPr>
        <w:pStyle w:val="Normal"/>
        <w:numPr>
          <w:ilvl w:val="0"/>
          <w:numId w:val="33"/>
        </w:numPr>
        <w:tabs>
          <w:tab w:val="clear" w:pos="708"/>
          <w:tab w:val="left" w:pos="412" w:leader="none"/>
          <w:tab w:val="left" w:pos="709" w:leader="none"/>
        </w:tabs>
        <w:suppressAutoHyphens w:val="false"/>
        <w:overflowPunct w:val="true"/>
        <w:spacing w:lineRule="auto" w:line="240" w:before="0" w:after="0"/>
        <w:ind w:left="7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handlu ludźmi, o którym mowa w art. 189a Kodeksu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karnego,</w:t>
      </w:r>
    </w:p>
    <w:p>
      <w:pPr>
        <w:pStyle w:val="Normal"/>
        <w:numPr>
          <w:ilvl w:val="0"/>
          <w:numId w:val="33"/>
        </w:numPr>
        <w:tabs>
          <w:tab w:val="clear" w:pos="708"/>
          <w:tab w:val="left" w:pos="398" w:leader="none"/>
          <w:tab w:val="left" w:pos="709" w:leader="none"/>
        </w:tabs>
        <w:suppressAutoHyphens w:val="false"/>
        <w:overflowPunct w:val="true"/>
        <w:spacing w:lineRule="auto" w:line="240" w:before="0" w:after="0"/>
        <w:ind w:left="709" w:right="112"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 którym mowa w art. 228–230a, art. 250a Kodeksu karnego, w art. 46–48 ustawy z dnia 25 czerwca 2010 r. o sporcie (t.j. Dz. U. z 2023 r. poz. 2048) lub w art. 54 ust. 1–4 ustawy z dnia 12 maja 2011 r. o refundacji leków, środków spożywczych specjalnego przeznaczenia żywieniowego oraz wyrobów medycznych (t.j. Dz. U. z 2023 r. poz. 826), </w:t>
      </w:r>
    </w:p>
    <w:p>
      <w:pPr>
        <w:pStyle w:val="Normal"/>
        <w:numPr>
          <w:ilvl w:val="0"/>
          <w:numId w:val="33"/>
        </w:numPr>
        <w:tabs>
          <w:tab w:val="clear" w:pos="708"/>
          <w:tab w:val="left" w:pos="407" w:leader="none"/>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finansowania</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przestępstwa</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charakterze</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terrorystycznym,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którym</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mowa</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art. 165a</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Kodeksu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karnego,</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przestępstwo</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udaremniania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utrudniania stwierdzenia przestępnego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pochodzenia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pieniędzy</w:t>
      </w:r>
      <w:r>
        <w:rPr>
          <w:rFonts w:eastAsia="Times New Roman" w:cs="Times New Roman" w:ascii="Times New Roman" w:hAnsi="Times New Roman"/>
          <w:spacing w:val="-13"/>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ukrywania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ich</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pochodzenia,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którym</w:t>
      </w:r>
      <w:r>
        <w:rPr>
          <w:rFonts w:eastAsia="Times New Roman" w:cs="Times New Roman" w:ascii="Times New Roman" w:hAnsi="Times New Roman"/>
          <w:spacing w:val="-13"/>
          <w:lang w:eastAsia="pl-PL"/>
        </w:rPr>
        <w:t xml:space="preserve"> </w:t>
      </w:r>
      <w:r>
        <w:rPr>
          <w:rFonts w:eastAsia="Times New Roman" w:cs="Times New Roman" w:ascii="Times New Roman" w:hAnsi="Times New Roman"/>
          <w:lang w:eastAsia="pl-PL"/>
        </w:rPr>
        <w:t>mowa 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art. 299</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Kodeksu</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karnego,</w:t>
      </w:r>
    </w:p>
    <w:p>
      <w:pPr>
        <w:pStyle w:val="Normal"/>
        <w:numPr>
          <w:ilvl w:val="0"/>
          <w:numId w:val="33"/>
        </w:numPr>
        <w:tabs>
          <w:tab w:val="clear" w:pos="708"/>
          <w:tab w:val="left" w:pos="410" w:leader="none"/>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 charakterze terrorystycznym, o którym mowa w art. 115 § 20 Kodeksu karnego, lub mające na celu popełnienie tego</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przestępstwa,</w:t>
      </w:r>
    </w:p>
    <w:p>
      <w:pPr>
        <w:pStyle w:val="Normal"/>
        <w:numPr>
          <w:ilvl w:val="0"/>
          <w:numId w:val="33"/>
        </w:numPr>
        <w:tabs>
          <w:tab w:val="clear" w:pos="708"/>
          <w:tab w:val="left" w:pos="364" w:leader="none"/>
          <w:tab w:val="left" w:pos="709" w:leader="none"/>
        </w:tabs>
        <w:suppressAutoHyphens w:val="false"/>
        <w:overflowPunct w:val="true"/>
        <w:spacing w:lineRule="auto" w:line="240" w:before="0" w:after="0"/>
        <w:ind w:left="709" w:right="1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w:t>
      </w:r>
      <w:r>
        <w:rPr>
          <w:rFonts w:eastAsia="Times New Roman" w:cs="Times New Roman" w:ascii="Times New Roman" w:hAnsi="Times New Roman"/>
          <w:spacing w:val="-23"/>
          <w:lang w:eastAsia="pl-PL"/>
        </w:rPr>
        <w:t xml:space="preserve"> </w:t>
      </w:r>
      <w:r>
        <w:rPr>
          <w:rFonts w:eastAsia="Times New Roman" w:cs="Times New Roman" w:ascii="Times New Roman" w:hAnsi="Times New Roman"/>
          <w:lang w:eastAsia="pl-PL"/>
        </w:rPr>
        <w:t>769),</w:t>
      </w:r>
    </w:p>
    <w:p>
      <w:pPr>
        <w:pStyle w:val="Normal"/>
        <w:numPr>
          <w:ilvl w:val="0"/>
          <w:numId w:val="33"/>
        </w:numPr>
        <w:tabs>
          <w:tab w:val="clear" w:pos="708"/>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rFonts w:eastAsia="Times New Roman" w:cs="Times New Roman" w:ascii="Times New Roman" w:hAnsi="Times New Roman"/>
          <w:spacing w:val="-36"/>
          <w:lang w:eastAsia="pl-PL"/>
        </w:rPr>
        <w:t xml:space="preserve"> </w:t>
      </w:r>
      <w:r>
        <w:rPr>
          <w:rFonts w:eastAsia="Times New Roman" w:cs="Times New Roman" w:ascii="Times New Roman" w:hAnsi="Times New Roman"/>
          <w:lang w:eastAsia="pl-PL"/>
        </w:rPr>
        <w:t>skarbowe,</w:t>
      </w:r>
    </w:p>
    <w:p>
      <w:pPr>
        <w:pStyle w:val="Normal"/>
        <w:numPr>
          <w:ilvl w:val="0"/>
          <w:numId w:val="33"/>
        </w:numPr>
        <w:tabs>
          <w:tab w:val="clear" w:pos="708"/>
          <w:tab w:val="left" w:pos="415" w:leader="none"/>
          <w:tab w:val="left" w:pos="709" w:leader="none"/>
        </w:tabs>
        <w:suppressAutoHyphens w:val="false"/>
        <w:overflowPunct w:val="true"/>
        <w:spacing w:lineRule="auto" w:line="240" w:before="0" w:after="0"/>
        <w:ind w:left="709" w:right="108"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 którym mowa w art. 9 ust. 1 i 3 lub art. 10 ustawy z dnia 15 czerwca 2012 r. o skutkach powierzania wykonywania pracy cudzoziemcom przebywającym wbrew przepisom na terytorium Rzeczypospolitej</w:t>
      </w:r>
      <w:r>
        <w:rPr>
          <w:rFonts w:eastAsia="Times New Roman" w:cs="Times New Roman" w:ascii="Times New Roman" w:hAnsi="Times New Roman"/>
          <w:spacing w:val="43"/>
          <w:lang w:eastAsia="pl-PL"/>
        </w:rPr>
        <w:t xml:space="preserve"> </w:t>
      </w:r>
      <w:r>
        <w:rPr>
          <w:rFonts w:eastAsia="Times New Roman" w:cs="Times New Roman" w:ascii="Times New Roman" w:hAnsi="Times New Roman"/>
          <w:lang w:eastAsia="pl-PL"/>
        </w:rPr>
        <w:t>Polskiej</w:t>
      </w:r>
    </w:p>
    <w:p>
      <w:pPr>
        <w:pStyle w:val="Normal"/>
        <w:tabs>
          <w:tab w:val="clear" w:pos="708"/>
          <w:tab w:val="left" w:pos="709" w:leader="none"/>
        </w:tabs>
        <w:overflowPunct w:val="true"/>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lub za odpowiedni czyn zabroniony określony w przepisach prawa obcego;</w:t>
      </w:r>
    </w:p>
    <w:p>
      <w:pPr>
        <w:pStyle w:val="Normal"/>
        <w:numPr>
          <w:ilvl w:val="1"/>
          <w:numId w:val="382"/>
        </w:numPr>
        <w:tabs>
          <w:tab w:val="clear" w:pos="708"/>
          <w:tab w:val="left" w:pos="851" w:leader="none"/>
        </w:tabs>
        <w:suppressAutoHyphens w:val="false"/>
        <w:overflowPunct w:val="true"/>
        <w:spacing w:lineRule="auto" w:line="240" w:before="0" w:after="0"/>
        <w:ind w:left="426" w:right="109"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w:t>
      </w:r>
      <w:r>
        <w:rPr>
          <w:rFonts w:eastAsia="Times New Roman" w:cs="Times New Roman" w:ascii="Times New Roman" w:hAnsi="Times New Roman"/>
          <w:spacing w:val="65"/>
          <w:lang w:eastAsia="pl-PL"/>
        </w:rPr>
        <w:t xml:space="preserve"> </w:t>
      </w:r>
      <w:r>
        <w:rPr>
          <w:rFonts w:eastAsia="Times New Roman" w:cs="Times New Roman" w:ascii="Times New Roman" w:hAnsi="Times New Roman"/>
          <w:lang w:eastAsia="pl-PL"/>
        </w:rPr>
        <w:t>za przestępstwo, o którym mowa w pkt 1.1;</w:t>
      </w:r>
    </w:p>
    <w:p>
      <w:pPr>
        <w:pStyle w:val="Normal"/>
        <w:numPr>
          <w:ilvl w:val="1"/>
          <w:numId w:val="383"/>
        </w:numPr>
        <w:tabs>
          <w:tab w:val="clear" w:pos="708"/>
          <w:tab w:val="left" w:pos="851" w:leader="none"/>
        </w:tabs>
        <w:suppressAutoHyphens w:val="false"/>
        <w:overflowPunct w:val="true"/>
        <w:spacing w:lineRule="auto" w:line="240" w:before="0" w:after="0"/>
        <w:ind w:left="426" w:right="110"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wobec</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wydano</w:t>
      </w:r>
      <w:r>
        <w:rPr>
          <w:rFonts w:eastAsia="Times New Roman" w:cs="Times New Roman" w:ascii="Times New Roman" w:hAnsi="Times New Roman"/>
          <w:spacing w:val="22"/>
          <w:lang w:eastAsia="pl-PL"/>
        </w:rPr>
        <w:t xml:space="preserve"> </w:t>
      </w:r>
      <w:r>
        <w:rPr>
          <w:rFonts w:eastAsia="Times New Roman" w:cs="Times New Roman" w:ascii="Times New Roman" w:hAnsi="Times New Roman"/>
          <w:lang w:eastAsia="pl-PL"/>
        </w:rPr>
        <w:t>prawomocny</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wyrok</w:t>
      </w:r>
      <w:r>
        <w:rPr>
          <w:rFonts w:eastAsia="Times New Roman" w:cs="Times New Roman" w:ascii="Times New Roman" w:hAnsi="Times New Roman"/>
          <w:spacing w:val="20"/>
          <w:lang w:eastAsia="pl-PL"/>
        </w:rPr>
        <w:t xml:space="preserve"> </w:t>
      </w:r>
      <w:r>
        <w:rPr>
          <w:rFonts w:eastAsia="Times New Roman" w:cs="Times New Roman" w:ascii="Times New Roman" w:hAnsi="Times New Roman"/>
          <w:lang w:eastAsia="pl-PL"/>
        </w:rPr>
        <w:t>sądu</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0"/>
          <w:lang w:eastAsia="pl-PL"/>
        </w:rPr>
        <w:t xml:space="preserve"> </w:t>
      </w:r>
      <w:r>
        <w:rPr>
          <w:rFonts w:eastAsia="Times New Roman" w:cs="Times New Roman" w:ascii="Times New Roman" w:hAnsi="Times New Roman"/>
          <w:lang w:eastAsia="pl-PL"/>
        </w:rPr>
        <w:t>ostateczną</w:t>
      </w:r>
      <w:r>
        <w:rPr>
          <w:rFonts w:eastAsia="Times New Roman" w:cs="Times New Roman" w:ascii="Times New Roman" w:hAnsi="Times New Roman"/>
          <w:spacing w:val="32"/>
          <w:lang w:eastAsia="pl-PL"/>
        </w:rPr>
        <w:t xml:space="preserve"> </w:t>
      </w:r>
      <w:r>
        <w:rPr>
          <w:rFonts w:eastAsia="Times New Roman" w:cs="Times New Roman" w:ascii="Times New Roman" w:hAnsi="Times New Roman"/>
          <w:lang w:eastAsia="pl-PL"/>
        </w:rPr>
        <w:t>decyzję administracyjną</w:t>
      </w:r>
      <w:r>
        <w:rPr>
          <w:rFonts w:eastAsia="Times New Roman" w:cs="Times New Roman" w:ascii="Times New Roman" w:hAnsi="Times New Roman"/>
          <w:spacing w:val="54"/>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43"/>
          <w:lang w:eastAsia="pl-PL"/>
        </w:rPr>
        <w:t xml:space="preserve"> </w:t>
      </w:r>
      <w:r>
        <w:rPr>
          <w:rFonts w:eastAsia="Times New Roman" w:cs="Times New Roman" w:ascii="Times New Roman" w:hAnsi="Times New Roman"/>
          <w:lang w:eastAsia="pl-PL"/>
        </w:rPr>
        <w:t>zaleganiu</w:t>
      </w:r>
      <w:r>
        <w:rPr>
          <w:rFonts w:eastAsia="Times New Roman" w:cs="Times New Roman" w:ascii="Times New Roman" w:hAnsi="Times New Roman"/>
          <w:spacing w:val="44"/>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42"/>
          <w:lang w:eastAsia="pl-PL"/>
        </w:rPr>
        <w:t xml:space="preserve"> </w:t>
      </w:r>
      <w:r>
        <w:rPr>
          <w:rFonts w:eastAsia="Times New Roman" w:cs="Times New Roman" w:ascii="Times New Roman" w:hAnsi="Times New Roman"/>
          <w:lang w:eastAsia="pl-PL"/>
        </w:rPr>
        <w:t>uiszczeniem</w:t>
      </w:r>
      <w:r>
        <w:rPr>
          <w:rFonts w:eastAsia="Times New Roman" w:cs="Times New Roman" w:ascii="Times New Roman" w:hAnsi="Times New Roman"/>
          <w:spacing w:val="43"/>
          <w:lang w:eastAsia="pl-PL"/>
        </w:rPr>
        <w:t xml:space="preserve"> </w:t>
      </w:r>
      <w:r>
        <w:rPr>
          <w:rFonts w:eastAsia="Times New Roman" w:cs="Times New Roman" w:ascii="Times New Roman" w:hAnsi="Times New Roman"/>
          <w:lang w:eastAsia="pl-PL"/>
        </w:rPr>
        <w:t>podatków,</w:t>
      </w:r>
      <w:r>
        <w:rPr>
          <w:rFonts w:eastAsia="Times New Roman" w:cs="Times New Roman" w:ascii="Times New Roman" w:hAnsi="Times New Roman"/>
          <w:spacing w:val="42"/>
          <w:lang w:eastAsia="pl-PL"/>
        </w:rPr>
        <w:t xml:space="preserve"> </w:t>
      </w:r>
      <w:r>
        <w:rPr>
          <w:rFonts w:eastAsia="Times New Roman" w:cs="Times New Roman" w:ascii="Times New Roman" w:hAnsi="Times New Roman"/>
          <w:lang w:eastAsia="pl-PL"/>
        </w:rPr>
        <w:t>opłat</w:t>
      </w:r>
      <w:r>
        <w:rPr>
          <w:rFonts w:eastAsia="Times New Roman" w:cs="Times New Roman" w:ascii="Times New Roman" w:hAnsi="Times New Roman"/>
          <w:spacing w:val="40"/>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41"/>
          <w:lang w:eastAsia="pl-PL"/>
        </w:rPr>
        <w:t xml:space="preserve"> </w:t>
      </w:r>
      <w:r>
        <w:rPr>
          <w:rFonts w:eastAsia="Times New Roman" w:cs="Times New Roman" w:ascii="Times New Roman" w:hAnsi="Times New Roman"/>
          <w:lang w:eastAsia="pl-PL"/>
        </w:rPr>
        <w:t>składek</w:t>
      </w:r>
      <w:r>
        <w:rPr>
          <w:rFonts w:eastAsia="Times New Roman" w:cs="Times New Roman" w:ascii="Times New Roman" w:hAnsi="Times New Roman"/>
          <w:spacing w:val="41"/>
          <w:lang w:eastAsia="pl-PL"/>
        </w:rPr>
        <w:t xml:space="preserve"> </w:t>
      </w:r>
      <w:r>
        <w:rPr>
          <w:rFonts w:eastAsia="Times New Roman" w:cs="Times New Roman" w:ascii="Times New Roman" w:hAnsi="Times New Roman"/>
          <w:lang w:eastAsia="pl-PL"/>
        </w:rPr>
        <w:t>na ubezpieczenie</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społeczne</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31"/>
          <w:lang w:eastAsia="pl-PL"/>
        </w:rPr>
        <w:t xml:space="preserve"> </w:t>
      </w:r>
      <w:r>
        <w:rPr>
          <w:rFonts w:eastAsia="Times New Roman" w:cs="Times New Roman" w:ascii="Times New Roman" w:hAnsi="Times New Roman"/>
          <w:lang w:eastAsia="pl-PL"/>
        </w:rPr>
        <w:t>zdrowotne,</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chyba</w:t>
      </w:r>
      <w:r>
        <w:rPr>
          <w:rFonts w:eastAsia="Times New Roman" w:cs="Times New Roman" w:ascii="Times New Roman" w:hAnsi="Times New Roman"/>
          <w:spacing w:val="32"/>
          <w:lang w:eastAsia="pl-PL"/>
        </w:rPr>
        <w:t xml:space="preserve"> </w:t>
      </w:r>
      <w:r>
        <w:rPr>
          <w:rFonts w:eastAsia="Times New Roman" w:cs="Times New Roman" w:ascii="Times New Roman" w:hAnsi="Times New Roman"/>
          <w:lang w:eastAsia="pl-PL"/>
        </w:rPr>
        <w:t>że</w:t>
      </w:r>
      <w:r>
        <w:rPr>
          <w:rFonts w:eastAsia="Times New Roman" w:cs="Times New Roman" w:ascii="Times New Roman" w:hAnsi="Times New Roman"/>
          <w:spacing w:val="32"/>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odpowiednio</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przed upływem</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terminu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składania</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wniosków</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dopuszczenie</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udziału</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postepowaniu 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przed</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upływem</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terminu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składania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dokonał</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płatności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należnych</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podatków,</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opłat</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składek</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ubezpieczenie</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społeczne</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zdrowotne</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wraz</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odsetkami</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lub grzywnami</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lub zawarł</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wiążące porozumienie 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spłaty</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tych</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należności;</w:t>
      </w:r>
    </w:p>
    <w:p>
      <w:pPr>
        <w:pStyle w:val="Normal"/>
        <w:numPr>
          <w:ilvl w:val="1"/>
          <w:numId w:val="384"/>
        </w:numPr>
        <w:tabs>
          <w:tab w:val="clear" w:pos="708"/>
          <w:tab w:val="left" w:pos="628" w:leader="none"/>
          <w:tab w:val="left" w:pos="851" w:leader="none"/>
        </w:tabs>
        <w:suppressAutoHyphens w:val="false"/>
        <w:overflowPunct w:val="true"/>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wobec którego prawomocnie orzeczono zakaz ubiegania się̨ o zamówienia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publiczne;</w:t>
      </w:r>
    </w:p>
    <w:p>
      <w:pPr>
        <w:pStyle w:val="Normal"/>
        <w:numPr>
          <w:ilvl w:val="1"/>
          <w:numId w:val="385"/>
        </w:numPr>
        <w:tabs>
          <w:tab w:val="clear" w:pos="708"/>
          <w:tab w:val="left" w:pos="619" w:leader="none"/>
        </w:tabs>
        <w:suppressAutoHyphens w:val="false"/>
        <w:overflowPunct w:val="true"/>
        <w:spacing w:lineRule="auto" w:line="240" w:before="0" w:after="0"/>
        <w:ind w:left="426" w:right="110"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może</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stwierdzić́,</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na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podstawie</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wiarygodnych</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przesłanek,</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że Wykonawca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zawarł</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innymi</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Wykonawcami</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porozumienie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mające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na celu zakłócenie konkurencji,</w:t>
      </w:r>
      <w:r>
        <w:rPr>
          <w:rFonts w:eastAsia="Times New Roman" w:cs="Times New Roman" w:ascii="Times New Roman" w:hAnsi="Times New Roman"/>
          <w:spacing w:val="6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65"/>
          <w:lang w:eastAsia="pl-PL"/>
        </w:rPr>
        <w:t xml:space="preserve"> </w:t>
      </w:r>
      <w:r>
        <w:rPr>
          <w:rFonts w:eastAsia="Times New Roman" w:cs="Times New Roman" w:ascii="Times New Roman" w:hAnsi="Times New Roman"/>
          <w:lang w:eastAsia="pl-PL"/>
        </w:rPr>
        <w:t>szczególności</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należąc</w:t>
      </w:r>
      <w:r>
        <w:rPr>
          <w:rFonts w:eastAsia="Times New Roman" w:cs="Times New Roman" w:ascii="Times New Roman" w:hAnsi="Times New Roman"/>
          <w:spacing w:val="68"/>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tej</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samej</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grupy</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kapitałowej</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w rozumieniu</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ustawy</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16</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lutego</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2007</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r.</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ochronie</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konkurencji</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konsumentów,</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złożyli</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odrębne</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25"/>
          <w:lang w:eastAsia="pl-PL"/>
        </w:rPr>
        <w:t xml:space="preserve"> </w:t>
      </w:r>
      <w:r>
        <w:rPr>
          <w:rFonts w:eastAsia="Times New Roman" w:cs="Times New Roman" w:ascii="Times New Roman" w:hAnsi="Times New Roman"/>
          <w:lang w:eastAsia="pl-PL"/>
        </w:rPr>
        <w:t>częściowe</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wnioski</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dopuszczenie</w:t>
      </w:r>
      <w:r>
        <w:rPr>
          <w:rFonts w:eastAsia="Times New Roman" w:cs="Times New Roman" w:ascii="Times New Roman" w:hAnsi="Times New Roman"/>
          <w:spacing w:val="29"/>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udziału</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 postępowaniu,</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chyba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że</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wykażą̨,</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że</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przygotowali</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te</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wnioski</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niezależnie od siebie;</w:t>
      </w:r>
    </w:p>
    <w:p>
      <w:pPr>
        <w:pStyle w:val="Normal"/>
        <w:numPr>
          <w:ilvl w:val="1"/>
          <w:numId w:val="386"/>
        </w:numPr>
        <w:tabs>
          <w:tab w:val="clear" w:pos="708"/>
          <w:tab w:val="left" w:pos="611" w:leader="none"/>
        </w:tabs>
        <w:suppressAutoHyphens w:val="false"/>
        <w:overflowPunct w:val="true"/>
        <w:spacing w:lineRule="auto" w:line="240" w:before="0" w:after="0"/>
        <w:ind w:left="426" w:right="110"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rFonts w:eastAsia="Times New Roman" w:cs="Times New Roman" w:ascii="Times New Roman" w:hAnsi="Times New Roman"/>
          <w:spacing w:val="22"/>
          <w:lang w:eastAsia="pl-PL"/>
        </w:rPr>
        <w:t xml:space="preserve"> </w:t>
      </w:r>
      <w:r>
        <w:rPr>
          <w:rFonts w:eastAsia="Times New Roman" w:cs="Times New Roman" w:ascii="Times New Roman" w:hAnsi="Times New Roman"/>
          <w:lang w:eastAsia="pl-PL"/>
        </w:rPr>
        <w:t>zamówienia.</w:t>
      </w:r>
    </w:p>
    <w:p>
      <w:pPr>
        <w:pStyle w:val="Normal"/>
        <w:numPr>
          <w:ilvl w:val="0"/>
          <w:numId w:val="32"/>
        </w:numPr>
        <w:tabs>
          <w:tab w:val="clear" w:pos="708"/>
          <w:tab w:val="left" w:pos="426" w:leader="none"/>
        </w:tabs>
        <w:suppressAutoHyphens w:val="false"/>
        <w:overflowPunct w:val="true"/>
        <w:spacing w:lineRule="auto" w:line="240" w:before="0" w:after="0"/>
        <w:ind w:left="284" w:right="112" w:hanging="284"/>
        <w:contextualSpacing/>
        <w:jc w:val="both"/>
        <w:rPr>
          <w:rFonts w:ascii="Times New Roman" w:hAnsi="Times New Roman" w:eastAsia="Times New Roman" w:cs="Times New Roman"/>
          <w:strike/>
          <w:lang w:eastAsia="pl-PL"/>
        </w:rPr>
      </w:pPr>
      <w:r>
        <w:rPr>
          <w:rFonts w:eastAsia="Times New Roman" w:cs="Times New Roman" w:ascii="Times New Roman" w:hAnsi="Times New Roman"/>
          <w:lang w:eastAsia="pl-PL"/>
        </w:rPr>
        <w:t xml:space="preserve">Wykonawca może zostać́ wykluczony przez zamawiającego na każdym etapie postępowania o </w:t>
      </w:r>
      <w:r>
        <w:rPr>
          <w:rFonts w:eastAsia="Times New Roman" w:cs="Times New Roman" w:ascii="Times New Roman" w:hAnsi="Times New Roman"/>
          <w:spacing w:val="-2"/>
          <w:lang w:eastAsia="pl-PL"/>
        </w:rPr>
        <w:t>u</w:t>
      </w:r>
      <w:r>
        <w:rPr>
          <w:rFonts w:eastAsia="Times New Roman" w:cs="Times New Roman" w:ascii="Times New Roman" w:hAnsi="Times New Roman"/>
          <w:lang w:eastAsia="pl-PL"/>
        </w:rPr>
        <w:t>d</w:t>
      </w:r>
      <w:r>
        <w:rPr>
          <w:rFonts w:eastAsia="Times New Roman" w:cs="Times New Roman" w:ascii="Times New Roman" w:hAnsi="Times New Roman"/>
          <w:spacing w:val="-2"/>
          <w:lang w:eastAsia="pl-PL"/>
        </w:rPr>
        <w:t>z</w:t>
      </w:r>
      <w:r>
        <w:rPr>
          <w:rFonts w:eastAsia="Times New Roman" w:cs="Times New Roman" w:ascii="Times New Roman" w:hAnsi="Times New Roman"/>
          <w:lang w:eastAsia="pl-PL"/>
        </w:rPr>
        <w:t>i</w:t>
      </w:r>
      <w:r>
        <w:rPr>
          <w:rFonts w:eastAsia="Times New Roman" w:cs="Times New Roman" w:ascii="Times New Roman" w:hAnsi="Times New Roman"/>
          <w:spacing w:val="-2"/>
          <w:lang w:eastAsia="pl-PL"/>
        </w:rPr>
        <w:t>el</w:t>
      </w:r>
      <w:r>
        <w:rPr>
          <w:rFonts w:eastAsia="Times New Roman" w:cs="Times New Roman" w:ascii="Times New Roman" w:hAnsi="Times New Roman"/>
          <w:lang w:eastAsia="pl-PL"/>
        </w:rPr>
        <w:t>en</w:t>
      </w:r>
      <w:r>
        <w:rPr>
          <w:rFonts w:eastAsia="Times New Roman" w:cs="Times New Roman" w:ascii="Times New Roman" w:hAnsi="Times New Roman"/>
          <w:spacing w:val="-2"/>
          <w:lang w:eastAsia="pl-PL"/>
        </w:rPr>
        <w:t>i</w:t>
      </w:r>
      <w:r>
        <w:rPr>
          <w:rFonts w:eastAsia="Times New Roman" w:cs="Times New Roman" w:ascii="Times New Roman" w:hAnsi="Times New Roman"/>
          <w:lang w:eastAsia="pl-PL"/>
        </w:rPr>
        <w:t>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spacing w:val="-2"/>
          <w:lang w:eastAsia="pl-PL"/>
        </w:rPr>
        <w:t>z</w:t>
      </w:r>
      <w:r>
        <w:rPr>
          <w:rFonts w:eastAsia="Times New Roman" w:cs="Times New Roman" w:ascii="Times New Roman" w:hAnsi="Times New Roman"/>
          <w:lang w:eastAsia="pl-PL"/>
        </w:rPr>
        <w:t>amó</w:t>
      </w:r>
      <w:r>
        <w:rPr>
          <w:rFonts w:eastAsia="Times New Roman" w:cs="Times New Roman" w:ascii="Times New Roman" w:hAnsi="Times New Roman"/>
          <w:spacing w:val="-1"/>
          <w:lang w:eastAsia="pl-PL"/>
        </w:rPr>
        <w:t>w</w:t>
      </w:r>
      <w:r>
        <w:rPr>
          <w:rFonts w:eastAsia="Times New Roman" w:cs="Times New Roman" w:ascii="Times New Roman" w:hAnsi="Times New Roman"/>
          <w:lang w:eastAsia="pl-PL"/>
        </w:rPr>
        <w:t>ien</w:t>
      </w:r>
      <w:r>
        <w:rPr>
          <w:rFonts w:eastAsia="Times New Roman" w:cs="Times New Roman" w:ascii="Times New Roman" w:hAnsi="Times New Roman"/>
          <w:spacing w:val="-2"/>
          <w:lang w:eastAsia="pl-PL"/>
        </w:rPr>
        <w:t>i</w:t>
      </w:r>
      <w:r>
        <w:rPr>
          <w:rFonts w:eastAsia="Times New Roman" w:cs="Times New Roman" w:ascii="Times New Roman" w:hAnsi="Times New Roman"/>
          <w:lang w:eastAsia="pl-PL"/>
        </w:rPr>
        <w:t>a.</w:t>
      </w:r>
    </w:p>
    <w:p>
      <w:pPr>
        <w:pStyle w:val="Normal"/>
        <w:numPr>
          <w:ilvl w:val="0"/>
          <w:numId w:val="32"/>
        </w:numPr>
        <w:suppressAutoHyphens w:val="false"/>
        <w:overflowPunct w:val="true"/>
        <w:spacing w:lineRule="auto" w:line="240" w:before="0" w:after="0"/>
        <w:ind w:left="284" w:right="57"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przewiduje wykluczenia wykonawcy na podstawie art. 109 ust. 1 Pzp.</w:t>
      </w:r>
    </w:p>
    <w:p>
      <w:pPr>
        <w:pStyle w:val="Normal"/>
        <w:numPr>
          <w:ilvl w:val="0"/>
          <w:numId w:val="32"/>
        </w:numPr>
        <w:suppressAutoHyphens w:val="false"/>
        <w:overflowPunct w:val="true"/>
        <w:spacing w:lineRule="auto" w:line="240" w:before="0" w:after="0"/>
        <w:ind w:left="284" w:right="57"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wykluczy z postępowania: </w:t>
      </w:r>
    </w:p>
    <w:p>
      <w:pPr>
        <w:pStyle w:val="Normal"/>
        <w:numPr>
          <w:ilvl w:val="0"/>
          <w:numId w:val="34"/>
        </w:numPr>
        <w:suppressAutoHyphens w:val="false"/>
        <w:overflowPunct w:val="true"/>
        <w:spacing w:lineRule="auto" w:line="240" w:before="0" w:after="0"/>
        <w:ind w:left="567" w:right="5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pPr>
        <w:pStyle w:val="Normal"/>
        <w:numPr>
          <w:ilvl w:val="0"/>
          <w:numId w:val="34"/>
        </w:numPr>
        <w:suppressAutoHyphens w:val="false"/>
        <w:overflowPunct w:val="true"/>
        <w:spacing w:lineRule="auto" w:line="240" w:before="0" w:after="0"/>
        <w:ind w:left="567" w:right="5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wykonawcę, którego beneficjentem rzeczywistym w rozumieniu ustawy z dnia 1 marca 2018 r. o przeciwdziałaniu praniu pieniędzy oraz finansowaniu terroryzmu (t.j.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 </w:t>
      </w:r>
    </w:p>
    <w:p>
      <w:pPr>
        <w:pStyle w:val="Normal"/>
        <w:numPr>
          <w:ilvl w:val="0"/>
          <w:numId w:val="34"/>
        </w:numPr>
        <w:suppressAutoHyphens w:val="false"/>
        <w:overflowPunct w:val="true"/>
        <w:spacing w:lineRule="auto" w:line="240" w:before="0" w:after="0"/>
        <w:ind w:left="567" w:right="5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pPr>
        <w:pStyle w:val="Normal"/>
        <w:numPr>
          <w:ilvl w:val="0"/>
          <w:numId w:val="32"/>
        </w:numPr>
        <w:suppressAutoHyphens w:val="false"/>
        <w:overflowPunct w:val="true"/>
        <w:spacing w:lineRule="auto" w:line="240" w:before="0" w:after="0"/>
        <w:ind w:left="284" w:right="57"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Wykluczenie, o którym mowa w pkt. 4 następuje na okres trwania okoliczności określonych                          w pkt. 4).</w:t>
      </w:r>
    </w:p>
    <w:p>
      <w:pPr>
        <w:pStyle w:val="ListParagraph"/>
        <w:numPr>
          <w:ilvl w:val="0"/>
          <w:numId w:val="387"/>
        </w:numPr>
        <w:shd w:val="clear" w:color="auto" w:fill="DEEAF6"/>
        <w:rPr/>
      </w:pPr>
      <w:r>
        <w:rPr>
          <w:b/>
        </w:rPr>
        <w:t>DOKUMENTY SKŁADANE RAZEM Z OFERTĄ</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88"/>
        </w:numPr>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Oferta składana jest pod rygorem nieważności </w:t>
      </w:r>
      <w:r>
        <w:rPr>
          <w:rFonts w:eastAsia="Times New Roman" w:cs="Times New Roman" w:ascii="Times New Roman" w:hAnsi="Times New Roman"/>
          <w:b/>
          <w:lang w:eastAsia="pl-PL"/>
        </w:rPr>
        <w:t>w formie elektronicznej lub w postaci elektronicznej opatrzonej podpisem zaufanym lub podpisem osobistym – załącznik nr 1 do SWZ</w:t>
      </w:r>
    </w:p>
    <w:p>
      <w:pPr>
        <w:pStyle w:val="Normal"/>
        <w:numPr>
          <w:ilvl w:val="0"/>
          <w:numId w:val="389"/>
        </w:numPr>
        <w:spacing w:lineRule="auto" w:line="240" w:before="0" w:after="120"/>
        <w:jc w:val="both"/>
        <w:rPr>
          <w:rFonts w:ascii="Times New Roman" w:hAnsi="Times New Roman" w:cs="Times New Roman"/>
        </w:rPr>
      </w:pPr>
      <w:r>
        <w:rPr>
          <w:rFonts w:eastAsia="Times New Roman" w:cs="Times New Roman" w:ascii="Times New Roman" w:hAnsi="Times New Roman"/>
          <w:lang w:eastAsia="pl-PL"/>
        </w:rPr>
        <w:t xml:space="preserve">Wykonawca dołącza do oferty oświadczenie </w:t>
      </w:r>
      <w:r>
        <w:rPr>
          <w:rFonts w:eastAsia="Times New Roman" w:cs="Times New Roman" w:ascii="Times New Roman" w:hAnsi="Times New Roman"/>
          <w:b/>
          <w:bCs/>
          <w:lang w:eastAsia="pl-PL"/>
        </w:rPr>
        <w:t>o niepodleganiu wykluczeniu</w:t>
      </w:r>
      <w:r>
        <w:rPr>
          <w:rFonts w:eastAsia="Times New Roman" w:cs="Times New Roman" w:ascii="Times New Roman" w:hAnsi="Times New Roman"/>
          <w:lang w:eastAsia="pl-PL"/>
        </w:rPr>
        <w:t xml:space="preserve"> w postępowaniu w zakresie wskazanym w rozdziale II ust. 9 SWZ. Oświadczenie to stanowi dowód potwierdzający brak podstaw wykluczenia, na dzień składania ofert (załącznik nr 2)</w:t>
      </w:r>
    </w:p>
    <w:p>
      <w:pPr>
        <w:pStyle w:val="Normal"/>
        <w:numPr>
          <w:ilvl w:val="0"/>
          <w:numId w:val="390"/>
        </w:numPr>
        <w:spacing w:lineRule="auto" w:line="240" w:before="0" w:after="120"/>
        <w:jc w:val="both"/>
        <w:rPr>
          <w:rFonts w:ascii="Times New Roman" w:hAnsi="Times New Roman" w:cs="Times New Roman"/>
        </w:rPr>
      </w:pPr>
      <w:r>
        <w:rPr>
          <w:rFonts w:eastAsia="Times New Roman" w:cs="Times New Roman" w:ascii="Times New Roman" w:hAnsi="Times New Roman"/>
          <w:lang w:eastAsia="pl-PL"/>
        </w:rPr>
        <w:t xml:space="preserve">Wykonawca dołącza do oferty oświadczenie o </w:t>
      </w:r>
      <w:r>
        <w:rPr>
          <w:rFonts w:eastAsia="Times New Roman" w:cs="Times New Roman" w:ascii="Times New Roman" w:hAnsi="Times New Roman"/>
          <w:b/>
          <w:bCs/>
          <w:lang w:eastAsia="pl-PL"/>
        </w:rPr>
        <w:t>spełnianiu warunków udziału w postępowaniu</w:t>
      </w:r>
      <w:r>
        <w:rPr>
          <w:rFonts w:eastAsia="Times New Roman" w:cs="Times New Roman" w:ascii="Times New Roman" w:hAnsi="Times New Roman"/>
          <w:lang w:eastAsia="pl-PL"/>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391"/>
        </w:numPr>
        <w:spacing w:lineRule="auto" w:line="240" w:before="0" w:after="120"/>
        <w:jc w:val="both"/>
        <w:rPr>
          <w:rStyle w:val="Cf11"/>
          <w:rFonts w:ascii="Times New Roman" w:hAnsi="Times New Roman" w:cs="Times New Roman"/>
          <w:sz w:val="22"/>
          <w:szCs w:val="22"/>
        </w:rPr>
      </w:pPr>
      <w:r>
        <w:rPr>
          <w:rStyle w:val="Cf01"/>
          <w:rFonts w:cs="Times New Roman" w:ascii="Times New Roman" w:hAnsi="Times New Roman"/>
          <w:sz w:val="22"/>
          <w:szCs w:val="22"/>
        </w:rPr>
        <w:t xml:space="preserve">Załącznik nr 4 do SWZ - </w:t>
      </w:r>
      <w:r>
        <w:rPr>
          <w:rStyle w:val="Cf11"/>
          <w:rFonts w:cs="Times New Roman" w:ascii="Times New Roman" w:hAnsi="Times New Roman"/>
          <w:sz w:val="22"/>
          <w:szCs w:val="22"/>
        </w:rPr>
        <w:t xml:space="preserve">Oświadczenie Wykonawców wspólnie ubiegających się o udzielenie zamówienia (jeżeli dotyczy) </w:t>
      </w:r>
    </w:p>
    <w:p>
      <w:pPr>
        <w:pStyle w:val="Normal"/>
        <w:numPr>
          <w:ilvl w:val="0"/>
          <w:numId w:val="392"/>
        </w:numPr>
        <w:spacing w:lineRule="auto" w:line="240" w:before="0" w:after="120"/>
        <w:jc w:val="both"/>
        <w:rPr>
          <w:rFonts w:ascii="Times New Roman" w:hAnsi="Times New Roman" w:cs="Times New Roman"/>
        </w:rPr>
      </w:pPr>
      <w:r>
        <w:rPr>
          <w:rFonts w:cs="Times New Roman" w:ascii="Times New Roman" w:hAnsi="Times New Roman"/>
        </w:rPr>
        <w:t>ZOBOWIĄZANIE do oddania do dyspozycji wykonawcy niezbędnych zasobów na potrzeby realizacji zamówienia -załącznik 2c (jeżeli dotyczy)</w:t>
      </w:r>
    </w:p>
    <w:p>
      <w:pPr>
        <w:pStyle w:val="Normal"/>
        <w:numPr>
          <w:ilvl w:val="0"/>
          <w:numId w:val="393"/>
        </w:numPr>
        <w:spacing w:lineRule="auto" w:line="240" w:before="0" w:after="120"/>
        <w:ind w:left="357" w:hanging="357"/>
        <w:jc w:val="both"/>
        <w:rPr>
          <w:rFonts w:ascii="Times New Roman" w:hAnsi="Times New Roman" w:cs="Times New Roman"/>
        </w:rPr>
      </w:pPr>
      <w:r>
        <w:rPr>
          <w:rFonts w:eastAsia="Times New Roman" w:cs="Times New Roman" w:ascii="Times New Roman" w:hAnsi="Times New Roman"/>
          <w:lang w:eastAsia="pl-PL"/>
        </w:rPr>
        <w:t>Oświadczenia składane są pod rygorem nieważności w formie elektronicznej lub w postaci elektronicznej opatrzonej podpisem zaufanym, lub podpisem osobistym.</w:t>
      </w:r>
    </w:p>
    <w:p>
      <w:pPr>
        <w:pStyle w:val="Normal"/>
        <w:numPr>
          <w:ilvl w:val="0"/>
          <w:numId w:val="394"/>
        </w:numPr>
        <w:spacing w:lineRule="auto" w:line="240" w:before="0" w:after="0"/>
        <w:jc w:val="both"/>
        <w:rPr>
          <w:rFonts w:ascii="Times New Roman" w:hAnsi="Times New Roman"/>
        </w:rPr>
      </w:pPr>
      <w:r>
        <w:rPr>
          <w:rFonts w:eastAsia="Times New Roman" w:cs="Times New Roman" w:ascii="Times New Roman" w:hAnsi="Times New Roman"/>
          <w:lang w:eastAsia="pl-PL"/>
        </w:rPr>
        <w:t xml:space="preserve">Oświadczenia składają </w:t>
      </w:r>
      <w:r>
        <w:rPr>
          <w:rFonts w:eastAsia="Times New Roman" w:cs="Times New Roman" w:ascii="Times New Roman" w:hAnsi="Times New Roman"/>
          <w:b/>
          <w:lang w:eastAsia="pl-PL"/>
        </w:rPr>
        <w:t>odrębnie</w:t>
      </w:r>
      <w:r>
        <w:rPr>
          <w:rFonts w:eastAsia="Times New Roman" w:cs="Times New Roman" w:ascii="Times New Roman" w:hAnsi="Times New Roman"/>
          <w:lang w:eastAsia="pl-PL"/>
        </w:rPr>
        <w:t>:</w:t>
      </w:r>
    </w:p>
    <w:p>
      <w:pPr>
        <w:pStyle w:val="Normal"/>
        <w:numPr>
          <w:ilvl w:val="0"/>
          <w:numId w:val="2"/>
        </w:numPr>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wykonawca/każdy spośród wykonawców wspólnie ubiegających się o udzielenie zamówienia. W takim przypadku oświadczenia potwierdzają brak podstaw wykluczenia wykonawcy składa każdy Wykonawca odrębnie </w:t>
      </w:r>
    </w:p>
    <w:p>
      <w:pPr>
        <w:pStyle w:val="Normal"/>
        <w:spacing w:lineRule="auto" w:line="240" w:before="0" w:after="0"/>
        <w:ind w:left="709"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95"/>
        </w:numPr>
        <w:spacing w:lineRule="auto" w:line="240" w:before="0" w:after="0"/>
        <w:jc w:val="both"/>
        <w:rPr>
          <w:rFonts w:ascii="Times New Roman" w:hAnsi="Times New Roman"/>
        </w:rPr>
      </w:pPr>
      <w:r>
        <w:rPr>
          <w:rFonts w:eastAsia="Times New Roman" w:cs="Times New Roman" w:ascii="Times New Roman" w:hAnsi="Times New Roman"/>
          <w:b/>
          <w:lang w:eastAsia="pl-PL"/>
        </w:rPr>
        <w:t xml:space="preserve">Samooczyszczenie </w:t>
      </w:r>
      <w:r>
        <w:rPr>
          <w:rFonts w:eastAsia="Times New Roman" w:cs="Times New Roman" w:ascii="Times New Roman" w:hAnsi="Times New Roman"/>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lang w:eastAsia="pl-PL"/>
        </w:rPr>
        <w:t>łącznie</w:t>
      </w:r>
      <w:r>
        <w:rPr>
          <w:rFonts w:eastAsia="Times New Roman" w:cs="Times New Roman" w:ascii="Times New Roman" w:hAnsi="Times New Roman"/>
          <w:lang w:eastAsia="pl-PL"/>
        </w:rPr>
        <w:t xml:space="preserve"> następujące przesłanki:</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zerwał wszelkie powiązania z osobami lub podmiotami odpowiedzialnymi za nieprawidłowe postępowanie wykonawcy,</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zreorganizował personel,</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wdrożył system sprawozdawczości i kontroli,</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utworzył struktury audytu wewnętrznego do monitorowania przestrzegania przepisów, wewnętrznych regulacji lub standardów,</w:t>
      </w:r>
    </w:p>
    <w:p>
      <w:pPr>
        <w:pStyle w:val="Normal"/>
        <w:numPr>
          <w:ilvl w:val="2"/>
          <w:numId w:val="3"/>
        </w:numPr>
        <w:spacing w:lineRule="auto" w:line="240" w:before="0" w:after="40"/>
        <w:ind w:left="993" w:right="23" w:hanging="284"/>
        <w:jc w:val="both"/>
        <w:rPr>
          <w:rFonts w:ascii="Times New Roman" w:hAnsi="Times New Roman"/>
        </w:rPr>
      </w:pPr>
      <w:r>
        <w:rPr>
          <w:rFonts w:eastAsia="Times New Roman" w:cs="Times New Roman" w:ascii="Times New Roman" w:hAnsi="Times New Roman"/>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rPr>
      </w:pPr>
      <w:r>
        <w:rPr>
          <w:rFonts w:eastAsia="Times New Roman" w:cs="Times New Roman" w:ascii="Times New Roman" w:hAnsi="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396"/>
        </w:numPr>
        <w:spacing w:lineRule="auto" w:line="240" w:before="0" w:after="120"/>
        <w:ind w:left="357" w:hanging="357"/>
        <w:jc w:val="both"/>
        <w:rPr>
          <w:rFonts w:ascii="Times New Roman" w:hAnsi="Times New Roman"/>
        </w:rPr>
      </w:pPr>
      <w:r>
        <w:rPr>
          <w:rFonts w:eastAsia="Times New Roman" w:cs="Times New Roman" w:ascii="Times New Roman" w:hAnsi="Times New Roman"/>
          <w:lang w:eastAsia="pl-PL"/>
        </w:rPr>
        <w:t>Do oferty wykonawca załącza również:</w:t>
      </w:r>
    </w:p>
    <w:p>
      <w:pPr>
        <w:pStyle w:val="Normal"/>
        <w:numPr>
          <w:ilvl w:val="0"/>
          <w:numId w:val="397"/>
        </w:numPr>
        <w:spacing w:lineRule="auto" w:line="240" w:before="0" w:after="60"/>
        <w:ind w:left="624" w:right="-113" w:hanging="283"/>
        <w:jc w:val="both"/>
        <w:rPr>
          <w:rFonts w:ascii="Times New Roman" w:hAnsi="Times New Roman"/>
        </w:rPr>
      </w:pPr>
      <w:r>
        <w:rPr>
          <w:rFonts w:eastAsia="Times New Roman" w:cs="Times New Roman" w:ascii="Times New Roman" w:hAnsi="Times New Roman"/>
          <w:b/>
          <w:lang w:eastAsia="pl-PL"/>
        </w:rPr>
        <w:t xml:space="preserve">Pełnomocnictwo  </w:t>
      </w:r>
    </w:p>
    <w:p>
      <w:pPr>
        <w:pStyle w:val="Normal"/>
        <w:numPr>
          <w:ilvl w:val="0"/>
          <w:numId w:val="4"/>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 xml:space="preserve">Gdy umocowanie osoby składającej ofertę nie wynika z dokumentów rejestrowych, wykonawca, który składa ofertę za pośrednictwem pełnomocnika, </w:t>
      </w:r>
      <w:r>
        <w:rPr>
          <w:rFonts w:eastAsia="Times New Roman" w:cs="Times New Roman" w:ascii="Times New Roman" w:hAnsi="Times New Roman"/>
          <w:b/>
          <w:bCs/>
          <w:lang w:eastAsia="pl-PL"/>
        </w:rPr>
        <w:t xml:space="preserve">powinien dołączyć do oferty dokument pełnomocnictwa obejmujący swym zakresem umocowanie do złożenia oferty lub do złożenia oferty i podpisania umowy. </w:t>
      </w:r>
    </w:p>
    <w:p>
      <w:pPr>
        <w:pStyle w:val="Normal"/>
        <w:numPr>
          <w:ilvl w:val="0"/>
          <w:numId w:val="4"/>
        </w:numPr>
        <w:spacing w:lineRule="auto" w:line="240" w:before="0" w:after="60"/>
        <w:ind w:left="993" w:right="23" w:hanging="284"/>
        <w:jc w:val="both"/>
        <w:rPr>
          <w:rFonts w:ascii="Times New Roman" w:hAnsi="Times New Roman"/>
        </w:rPr>
      </w:pPr>
      <w:r>
        <w:rPr>
          <w:rFonts w:eastAsia="Times New Roman" w:cs="Times New Roman" w:ascii="Times New Roman" w:hAnsi="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jc w:val="both"/>
        <w:rPr>
          <w:rFonts w:ascii="Times New Roman" w:hAnsi="Times New Roman"/>
        </w:rPr>
      </w:pPr>
      <w:r>
        <w:rPr>
          <w:rFonts w:eastAsia="Calibri Light" w:cs="Times New Roman" w:ascii="Times New Roman" w:hAnsi="Times New Roman"/>
          <w:bCs/>
        </w:rPr>
        <w:t>Pełnomocnictwo powinno być załączone do oferty i powinno zawierać w szczególności wskazanie:</w:t>
      </w:r>
    </w:p>
    <w:p>
      <w:pPr>
        <w:pStyle w:val="Normal"/>
        <w:numPr>
          <w:ilvl w:val="0"/>
          <w:numId w:val="5"/>
        </w:numPr>
        <w:spacing w:lineRule="auto" w:line="240" w:before="0" w:after="0"/>
        <w:ind w:left="624" w:hanging="113"/>
        <w:jc w:val="both"/>
        <w:rPr>
          <w:rFonts w:ascii="Times New Roman" w:hAnsi="Times New Roman"/>
        </w:rPr>
      </w:pPr>
      <w:r>
        <w:rPr>
          <w:rFonts w:eastAsia="Calibri Light" w:cs="Times New Roman" w:ascii="Times New Roman" w:hAnsi="Times New Roman"/>
          <w:bCs/>
        </w:rPr>
        <w:t>postępowania o zamówienie publiczne, którego dotyczy,</w:t>
      </w:r>
    </w:p>
    <w:p>
      <w:pPr>
        <w:pStyle w:val="Normal"/>
        <w:numPr>
          <w:ilvl w:val="0"/>
          <w:numId w:val="5"/>
        </w:numPr>
        <w:spacing w:lineRule="auto" w:line="240" w:before="0" w:after="0"/>
        <w:ind w:left="624" w:hanging="113"/>
        <w:jc w:val="both"/>
        <w:rPr>
          <w:rFonts w:ascii="Times New Roman" w:hAnsi="Times New Roman"/>
        </w:rPr>
      </w:pPr>
      <w:r>
        <w:rPr>
          <w:rFonts w:eastAsia="Calibri Light" w:cs="Times New Roman" w:ascii="Times New Roman" w:hAnsi="Times New Roman"/>
          <w:bCs/>
        </w:rPr>
        <w:t>wszystkich wykonawców ubiegających się wspólnie o udzielenie zamówienia wymienionych z nazwy z określeniem adresu siedziby,</w:t>
      </w:r>
    </w:p>
    <w:p>
      <w:pPr>
        <w:pStyle w:val="Normal"/>
        <w:numPr>
          <w:ilvl w:val="0"/>
          <w:numId w:val="5"/>
        </w:numPr>
        <w:spacing w:lineRule="auto" w:line="240" w:before="0" w:after="0"/>
        <w:ind w:left="624" w:hanging="113"/>
        <w:jc w:val="both"/>
        <w:rPr>
          <w:rFonts w:ascii="Times New Roman" w:hAnsi="Times New Roman"/>
        </w:rPr>
      </w:pPr>
      <w:r>
        <w:rPr>
          <w:rFonts w:eastAsia="Calibri Light" w:cs="Times New Roman" w:ascii="Times New Roman" w:hAnsi="Times New Roman"/>
          <w:bCs/>
        </w:rPr>
        <w:t>ustanowionego pełnomocnika oraz zakresu jego umocowania.</w:t>
      </w:r>
    </w:p>
    <w:p>
      <w:pPr>
        <w:pStyle w:val="Normal"/>
        <w:spacing w:lineRule="auto" w:line="240" w:before="0" w:after="0"/>
        <w:ind w:left="397"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0"/>
        <w:jc w:val="both"/>
        <w:rPr>
          <w:rFonts w:ascii="Times New Roman" w:hAnsi="Times New Roman"/>
        </w:rPr>
      </w:pPr>
      <w:r>
        <w:rPr>
          <w:rFonts w:eastAsia="Times New Roman" w:cs="Times New Roman" w:ascii="Times New Roman" w:hAnsi="Times New Roman"/>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right="23" w:hanging="0"/>
        <w:jc w:val="both"/>
        <w:rPr>
          <w:rFonts w:ascii="Times New Roman" w:hAnsi="Times New Roman"/>
        </w:rPr>
      </w:pPr>
      <w:r>
        <w:rPr>
          <w:rFonts w:eastAsia="Times New Roman" w:cs="Times New Roman" w:ascii="Times New Roman" w:hAnsi="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pacing w:lineRule="auto" w:line="240" w:before="0" w:after="0"/>
        <w:ind w:left="709" w:hanging="283"/>
        <w:jc w:val="both"/>
        <w:rPr>
          <w:rFonts w:ascii="Times New Roman" w:hAnsi="Times New Roman" w:eastAsia="Times New Roman" w:cs="Times New Roman"/>
          <w:b/>
          <w:b/>
          <w:shd w:fill="FFFF00" w:val="clear"/>
          <w:lang w:eastAsia="pl-PL"/>
        </w:rPr>
      </w:pPr>
      <w:r>
        <w:rPr>
          <w:rFonts w:eastAsia="Times New Roman" w:cs="Times New Roman" w:ascii="Times New Roman" w:hAnsi="Times New Roman"/>
          <w:b/>
          <w:shd w:fill="FFFF00" w:val="clear"/>
          <w:lang w:eastAsia="pl-PL"/>
        </w:rPr>
      </w:r>
    </w:p>
    <w:p>
      <w:pPr>
        <w:pStyle w:val="Normal"/>
        <w:numPr>
          <w:ilvl w:val="0"/>
          <w:numId w:val="398"/>
        </w:numPr>
        <w:spacing w:lineRule="auto" w:line="240" w:before="0" w:after="60"/>
        <w:ind w:left="709" w:right="-108" w:hanging="284"/>
        <w:jc w:val="both"/>
        <w:rPr>
          <w:rFonts w:ascii="Times New Roman" w:hAnsi="Times New Roman"/>
        </w:rPr>
      </w:pPr>
      <w:r>
        <w:rPr>
          <w:rFonts w:eastAsia="Times New Roman" w:cs="Times New Roman" w:ascii="Times New Roman" w:hAnsi="Times New Roman"/>
          <w:b/>
          <w:lang w:eastAsia="pl-PL"/>
        </w:rPr>
        <w:t>Oświadczenie wykonawców wspólnie ubiegających się o udzielenie zamówienia</w:t>
      </w:r>
    </w:p>
    <w:p>
      <w:pPr>
        <w:pStyle w:val="Normal"/>
        <w:numPr>
          <w:ilvl w:val="0"/>
          <w:numId w:val="399"/>
        </w:numPr>
        <w:spacing w:lineRule="auto" w:line="240" w:before="0" w:after="0"/>
        <w:ind w:left="964" w:hanging="283"/>
        <w:jc w:val="both"/>
        <w:rPr>
          <w:rFonts w:ascii="Times New Roman" w:hAnsi="Times New Roman"/>
        </w:rPr>
      </w:pPr>
      <w:r>
        <w:rPr>
          <w:rFonts w:eastAsia="Times New Roman" w:cs="Times New Roman" w:ascii="Times New Roman" w:hAnsi="Times New Roman"/>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120"/>
        <w:jc w:val="both"/>
        <w:rPr>
          <w:rFonts w:ascii="Times New Roman" w:hAnsi="Times New Roman"/>
        </w:rPr>
      </w:pPr>
      <w:r>
        <w:rPr>
          <w:rFonts w:eastAsia="Times New Roman" w:cs="Times New Roman" w:ascii="Times New Roman" w:hAnsi="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400"/>
        </w:numPr>
        <w:spacing w:lineRule="auto" w:line="240" w:before="0" w:after="0"/>
        <w:ind w:left="737" w:hanging="283"/>
        <w:jc w:val="both"/>
        <w:rPr>
          <w:rFonts w:ascii="Times New Roman" w:hAnsi="Times New Roman"/>
        </w:rPr>
      </w:pPr>
      <w:r>
        <w:rPr>
          <w:rFonts w:eastAsia="Times New Roman" w:cs="Times New Roman" w:ascii="Times New Roman" w:hAnsi="Times New Roman"/>
          <w:b/>
          <w:lang w:eastAsia="pl-PL"/>
        </w:rPr>
        <w:t xml:space="preserve">Zastrzeżenie tajemnicy przedsiębiorstwa </w:t>
      </w:r>
      <w:r>
        <w:rPr>
          <w:rFonts w:eastAsia="Times New Roman" w:cs="Times New Roman" w:ascii="Times New Roman" w:hAnsi="Times New Roman"/>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0"/>
        <w:jc w:val="both"/>
        <w:rPr>
          <w:rFonts w:ascii="Times New Roman" w:hAnsi="Times New Roman"/>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uppressAutoHyphens w:val="false"/>
        <w:spacing w:before="240" w:after="60"/>
        <w:ind w:left="426" w:right="-108" w:hanging="0"/>
        <w:jc w:val="both"/>
        <w:rPr>
          <w:rFonts w:ascii="Times New Roman" w:hAnsi="Times New Roman"/>
        </w:rPr>
      </w:pPr>
      <w:r>
        <w:rPr>
          <w:rFonts w:ascii="Times New Roman" w:hAnsi="Times New Roman"/>
          <w:b/>
        </w:rPr>
        <w:t>d) Zobowiązanie podmiotu trzeciego</w:t>
      </w:r>
    </w:p>
    <w:p>
      <w:pPr>
        <w:pStyle w:val="Tretekstu"/>
        <w:numPr>
          <w:ilvl w:val="0"/>
          <w:numId w:val="14"/>
        </w:numPr>
        <w:suppressAutoHyphens w:val="false"/>
        <w:overflowPunct w:val="true"/>
        <w:spacing w:before="0" w:after="0"/>
        <w:ind w:left="993" w:right="20" w:hanging="284"/>
        <w:jc w:val="both"/>
        <w:rPr>
          <w:sz w:val="22"/>
          <w:szCs w:val="22"/>
        </w:rPr>
      </w:pPr>
      <w:r>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pPr>
        <w:pStyle w:val="Tretekstu"/>
        <w:numPr>
          <w:ilvl w:val="0"/>
          <w:numId w:val="15"/>
        </w:numPr>
        <w:suppressAutoHyphens w:val="false"/>
        <w:overflowPunct w:val="true"/>
        <w:spacing w:before="0" w:after="0"/>
        <w:ind w:left="1134" w:right="20" w:hanging="141"/>
        <w:jc w:val="both"/>
        <w:rPr>
          <w:sz w:val="22"/>
          <w:szCs w:val="22"/>
        </w:rPr>
      </w:pPr>
      <w:r>
        <w:rPr>
          <w:sz w:val="22"/>
          <w:szCs w:val="22"/>
        </w:rPr>
        <w:t>zakres dostępnych wykonawcy zasobów podmiotu udostępniającego zasoby;</w:t>
      </w:r>
    </w:p>
    <w:p>
      <w:pPr>
        <w:pStyle w:val="Tretekstu"/>
        <w:numPr>
          <w:ilvl w:val="0"/>
          <w:numId w:val="15"/>
        </w:numPr>
        <w:suppressAutoHyphens w:val="false"/>
        <w:overflowPunct w:val="true"/>
        <w:spacing w:before="0" w:after="0"/>
        <w:ind w:left="1134" w:right="20" w:hanging="141"/>
        <w:jc w:val="both"/>
        <w:rPr>
          <w:sz w:val="22"/>
          <w:szCs w:val="22"/>
        </w:rPr>
      </w:pPr>
      <w:r>
        <w:rPr>
          <w:sz w:val="22"/>
          <w:szCs w:val="22"/>
        </w:rPr>
        <w:t>sposób i okres udostępnienia wykonawcy i wykorzystania przez niego zasobów podmiotu udostępniającego te zasoby przy wykonywaniu zamówienia;</w:t>
      </w:r>
    </w:p>
    <w:p>
      <w:pPr>
        <w:pStyle w:val="Tretekstu"/>
        <w:numPr>
          <w:ilvl w:val="0"/>
          <w:numId w:val="15"/>
        </w:numPr>
        <w:suppressAutoHyphens w:val="false"/>
        <w:overflowPunct w:val="true"/>
        <w:spacing w:before="0" w:after="60"/>
        <w:ind w:left="1134" w:right="23" w:hanging="142"/>
        <w:jc w:val="both"/>
        <w:rPr>
          <w:sz w:val="22"/>
          <w:szCs w:val="22"/>
        </w:rPr>
      </w:pPr>
      <w:r>
        <w:rPr>
          <w:sz w:val="22"/>
          <w:szCs w:val="22"/>
        </w:rPr>
        <w:t>czy i w jakim zakresie podmiot udostępniający zasoby, na zdolnościach którego wykonawca polega w odniesieniu do warunków udziału w postępowaniu dotyczących wy</w:t>
      </w:r>
      <w:r>
        <w:rPr>
          <w:color w:val="000000"/>
          <w:sz w:val="22"/>
          <w:szCs w:val="22"/>
        </w:rPr>
        <w:t>kształcenia, kwalifikacji zawodowych lub doświadczenia, zrealizuje roboty budowlane lub usługi, których wskazane zdolności dotyczą.</w:t>
      </w:r>
    </w:p>
    <w:p>
      <w:pPr>
        <w:pStyle w:val="Tretekstu"/>
        <w:spacing w:before="0" w:after="60"/>
        <w:ind w:left="993" w:right="23" w:hanging="0"/>
        <w:jc w:val="both"/>
        <w:rPr>
          <w:color w:val="000000"/>
          <w:sz w:val="22"/>
          <w:szCs w:val="22"/>
        </w:rPr>
      </w:pPr>
      <w:r>
        <w:rPr>
          <w:color w:val="000000"/>
          <w:sz w:val="22"/>
          <w:szCs w:val="22"/>
        </w:rPr>
        <w:t>Wzór zobowiązania stanowi załącznik nr 2c do SWZ.</w:t>
      </w:r>
    </w:p>
    <w:p>
      <w:pPr>
        <w:pStyle w:val="Tretekstu"/>
        <w:spacing w:before="0" w:after="60"/>
        <w:ind w:left="993" w:right="23" w:hanging="0"/>
        <w:jc w:val="both"/>
        <w:rPr>
          <w:color w:val="000000"/>
          <w:sz w:val="22"/>
          <w:szCs w:val="22"/>
        </w:rPr>
      </w:pPr>
      <w:r>
        <w:rPr>
          <w:color w:val="000000"/>
          <w:sz w:val="22"/>
          <w:szCs w:val="22"/>
        </w:rPr>
      </w:r>
    </w:p>
    <w:p>
      <w:pPr>
        <w:pStyle w:val="Normal"/>
        <w:numPr>
          <w:ilvl w:val="0"/>
          <w:numId w:val="28"/>
        </w:numPr>
        <w:shd w:val="clear" w:color="auto" w:fill="DEEAF6"/>
        <w:spacing w:lineRule="auto" w:line="240" w:before="0" w:after="0"/>
        <w:jc w:val="both"/>
        <w:rPr>
          <w:rFonts w:ascii="Times New Roman" w:hAnsi="Times New Roman"/>
        </w:rPr>
      </w:pPr>
      <w:r>
        <w:rPr>
          <w:rFonts w:eastAsia="Times New Roman" w:cs="Times New Roman" w:ascii="Times New Roman" w:hAnsi="Times New Roman"/>
          <w:b/>
          <w:lang w:eastAsia="pl-PL"/>
        </w:rPr>
        <w:t xml:space="preserve">DOKUMENTY SKŁADANE NA WEZWANIE </w:t>
      </w:r>
    </w:p>
    <w:p>
      <w:pPr>
        <w:pStyle w:val="ListParagraph"/>
        <w:ind w:left="0" w:hanging="0"/>
        <w:jc w:val="both"/>
        <w:rPr/>
      </w:pPr>
      <w:r>
        <w:rPr>
          <w:sz w:val="22"/>
          <w:szCs w:val="22"/>
        </w:rPr>
        <w:t xml:space="preserve">Zgodnie z art. 274 ust. 1 ustawy Pzp, zamawiający przed wyborem najkorzystniejszej oferty wezwie </w:t>
      </w:r>
      <w:r>
        <w:rPr/>
        <w:t>wykonawcę, którego oferta została najwyżej oceniona, do złożenia w wyznaczonym terminie, nie krótszym niż 5 dni, aktualnych na dzień złożenia, następujących podmiotowych środków dowodowych:</w:t>
      </w:r>
    </w:p>
    <w:p>
      <w:pPr>
        <w:pStyle w:val="ListParagraph"/>
        <w:ind w:left="360" w:right="23" w:hanging="0"/>
        <w:jc w:val="both"/>
        <w:rPr/>
      </w:pPr>
      <w:r>
        <w:rPr/>
      </w:r>
    </w:p>
    <w:p>
      <w:pPr>
        <w:pStyle w:val="ListParagraph"/>
        <w:shd w:val="clear" w:color="auto" w:fill="FFFFFF"/>
        <w:ind w:left="142" w:hanging="0"/>
        <w:jc w:val="both"/>
        <w:rPr/>
      </w:pPr>
      <w:r>
        <w:rPr/>
        <w:t xml:space="preserve">1) aktualna na dzień składania ofert </w:t>
      </w:r>
      <w:r>
        <w:rPr>
          <w:b/>
          <w:bCs/>
        </w:rPr>
        <w:t>koncesję, licencję lub zezwolenie</w:t>
      </w:r>
      <w:r>
        <w:rPr/>
        <w:t xml:space="preserve"> (lub inny dokument równoważny) w zakresie obrotu  paliwami płynnymi będącym przedmiotem niniejszego postępowania </w:t>
      </w:r>
    </w:p>
    <w:p>
      <w:pPr>
        <w:pStyle w:val="ListParagraph"/>
        <w:shd w:val="clear" w:color="auto" w:fill="FFFFFF"/>
        <w:ind w:left="142" w:hanging="0"/>
        <w:jc w:val="both"/>
        <w:rPr/>
      </w:pPr>
      <w:r>
        <w:rPr/>
        <w:t>2) aktualne na dzień składania ofert z</w:t>
      </w:r>
      <w:r>
        <w:rPr>
          <w:b/>
          <w:bCs/>
        </w:rPr>
        <w:t>ezwolenia na wykonywanie zawodu przewoźnika drogowego</w:t>
      </w:r>
      <w:r>
        <w:rPr/>
        <w:t>.</w:t>
      </w:r>
    </w:p>
    <w:p>
      <w:pPr>
        <w:pStyle w:val="Normal"/>
        <w:spacing w:lineRule="auto" w:line="240" w:before="0" w:after="0"/>
        <w:ind w:left="113" w:hanging="0"/>
        <w:jc w:val="both"/>
        <w:rPr>
          <w:rFonts w:ascii="Times New Roman" w:hAnsi="Times New Roman" w:cs="Times New Roman"/>
          <w:sz w:val="24"/>
          <w:szCs w:val="24"/>
        </w:rPr>
      </w:pPr>
      <w:r>
        <w:rPr>
          <w:rFonts w:cs="Times New Roman" w:ascii="Times New Roman" w:hAnsi="Times New Roman"/>
          <w:sz w:val="24"/>
          <w:szCs w:val="24"/>
        </w:rPr>
        <w:t xml:space="preserve">3) dokument potwierdzający, że wykonawca jest </w:t>
      </w:r>
      <w:r>
        <w:rPr>
          <w:rFonts w:cs="Times New Roman" w:ascii="Times New Roman" w:hAnsi="Times New Roman"/>
          <w:sz w:val="24"/>
          <w:szCs w:val="24"/>
          <w:u w:val="single"/>
        </w:rPr>
        <w:t>ubezpieczony od odpowiedzialności cywilnej</w:t>
      </w:r>
      <w:r>
        <w:rPr>
          <w:rFonts w:cs="Times New Roman" w:ascii="Times New Roman" w:hAnsi="Times New Roman"/>
          <w:sz w:val="24"/>
          <w:szCs w:val="24"/>
        </w:rPr>
        <w:t xml:space="preserve"> w zakresie prowadzonej działalności związanej z przedmiotem zamówienia na sumę gwarancyjną nie niższą niż </w:t>
      </w:r>
      <w:r>
        <w:rPr>
          <w:rFonts w:cs="Times New Roman" w:ascii="Times New Roman" w:hAnsi="Times New Roman"/>
          <w:b/>
          <w:bCs/>
          <w:sz w:val="24"/>
          <w:szCs w:val="24"/>
        </w:rPr>
        <w:t>100 000,00 zł</w:t>
      </w:r>
      <w:r>
        <w:rPr>
          <w:rFonts w:cs="Times New Roman" w:ascii="Times New Roman" w:hAnsi="Times New Roman"/>
          <w:sz w:val="24"/>
          <w:szCs w:val="24"/>
        </w:rPr>
        <w:t xml:space="preserve"> (słownie: sto tysięcy złotych)</w:t>
      </w:r>
    </w:p>
    <w:p>
      <w:pPr>
        <w:pStyle w:val="Pf0"/>
        <w:spacing w:beforeAutospacing="0" w:before="280" w:afterAutospacing="0" w:after="0"/>
        <w:rPr>
          <w:rStyle w:val="Cf01"/>
          <w:rFonts w:ascii="Times New Roman" w:hAnsi="Times New Roman" w:eastAsia="Calibri Light" w:cs="Times New Roman"/>
          <w:sz w:val="24"/>
          <w:szCs w:val="24"/>
        </w:rPr>
      </w:pPr>
      <w:r>
        <w:rPr/>
        <w:t>4) dokument uprawniający do dysponowania samochodem ciężarowym (autocysterna) który posiada ś</w:t>
      </w:r>
      <w:r>
        <w:rPr>
          <w:b/>
          <w:bCs/>
        </w:rPr>
        <w:t>wiadectwo dopuszczenia pojazdu do przewozu niektórych towarów niebezpiecznych</w:t>
      </w:r>
      <w:r>
        <w:rPr/>
        <w:t xml:space="preserve"> oraz świadectwo legalizacji instalacji pomiarowej.-</w:t>
      </w:r>
      <w:r>
        <w:rPr>
          <w:rStyle w:val="Nagwek2Znak"/>
          <w:rFonts w:cs="Times New Roman"/>
          <w:sz w:val="24"/>
          <w:szCs w:val="24"/>
        </w:rPr>
        <w:t xml:space="preserve"> </w:t>
      </w:r>
      <w:r>
        <w:rPr>
          <w:rStyle w:val="Cf01"/>
          <w:rFonts w:eastAsia="Calibri Light" w:cs="Times New Roman"/>
          <w:sz w:val="24"/>
          <w:szCs w:val="24"/>
        </w:rPr>
        <w:t xml:space="preserve">Załącznik nr 2d do SWZ - wykaz wyposażenia – samochód </w:t>
      </w:r>
    </w:p>
    <w:p>
      <w:pPr>
        <w:pStyle w:val="Pf0"/>
        <w:spacing w:beforeAutospacing="0" w:before="280" w:afterAutospacing="0" w:after="0"/>
        <w:rPr/>
      </w:pPr>
      <w:r>
        <w:rPr/>
        <w:t xml:space="preserve">5) </w:t>
      </w:r>
      <w:r>
        <w:rPr>
          <w:rFonts w:eastAsia="Calibri"/>
          <w:b/>
        </w:rPr>
        <w:t xml:space="preserve">wykaz dostaw potwierdzających wykonanie </w:t>
      </w:r>
      <w:r>
        <w:rPr>
          <w:iCs/>
        </w:rPr>
        <w:t xml:space="preserve"> co najmniej </w:t>
      </w:r>
      <w:r>
        <w:rPr>
          <w:b/>
          <w:iCs/>
        </w:rPr>
        <w:t>jednej</w:t>
      </w:r>
      <w:r>
        <w:rPr>
          <w:iCs/>
        </w:rPr>
        <w:t xml:space="preserve"> </w:t>
      </w:r>
      <w:r>
        <w:rPr>
          <w:b/>
          <w:iCs/>
        </w:rPr>
        <w:t>dostawy</w:t>
      </w:r>
      <w:r>
        <w:rPr>
          <w:iCs/>
        </w:rPr>
        <w:t xml:space="preserve"> </w:t>
      </w:r>
      <w:r>
        <w:rPr>
          <w:b/>
          <w:iCs/>
        </w:rPr>
        <w:t xml:space="preserve">polegającej na </w:t>
      </w:r>
      <w:r>
        <w:rPr>
          <w:rFonts w:eastAsia="Segoe UI"/>
          <w:b/>
          <w:lang w:eastAsia="en-US"/>
        </w:rPr>
        <w:t>dostawie oleju napędowego o łącznej wartości co najmniej</w:t>
      </w:r>
      <w:r>
        <w:rPr/>
        <w:t xml:space="preserve"> </w:t>
      </w:r>
      <w:r>
        <w:rPr>
          <w:rFonts w:eastAsia="Segoe UI"/>
          <w:b/>
          <w:lang w:eastAsia="en-US"/>
        </w:rPr>
        <w:t xml:space="preserve">200 000,00 zł brutto </w:t>
      </w:r>
      <w:r>
        <w:rPr>
          <w:bCs/>
        </w:rPr>
        <w:t xml:space="preserve">wykonanej w okresie ostatnich trzech lat przed upływem terminu składania ofert, a jeżeli okres prowadzenia działalności jest krótszy - w tym okresie. </w:t>
      </w:r>
      <w:r>
        <w:rPr>
          <w:iCs/>
        </w:rPr>
        <w:t xml:space="preserve">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wspólnie.-załącznik 2b wraz z </w:t>
      </w:r>
      <w:r>
        <w:rPr>
          <w:sz w:val="22"/>
          <w:szCs w:val="22"/>
        </w:rPr>
        <w:t xml:space="preserve">załączeniem dowodów określających, czy ta dostawa została wykonana lub jest wykonywana należycie, przy czym dowodami, o których mowa, są </w:t>
      </w:r>
      <w:r>
        <w:rPr>
          <w:b/>
          <w:bCs/>
          <w:sz w:val="22"/>
          <w:szCs w:val="22"/>
        </w:rPr>
        <w:t>referencje bądź inne dokumenty sporządzone przez podmiot, na rzecz którego dostawy zostały wykonane.</w:t>
      </w:r>
    </w:p>
    <w:p>
      <w:pPr>
        <w:pStyle w:val="Normal"/>
        <w:spacing w:before="0" w:after="0"/>
        <w:ind w:left="113" w:hanging="0"/>
        <w:jc w:val="both"/>
        <w:rPr>
          <w:rFonts w:ascii="Times New Roman" w:hAnsi="Times New Roman"/>
        </w:rPr>
      </w:pPr>
      <w:r>
        <w:rPr>
          <w:rFonts w:ascii="Times New Roman" w:hAnsi="Times New Roman"/>
        </w:rPr>
      </w:r>
    </w:p>
    <w:p>
      <w:pPr>
        <w:pStyle w:val="Tretekstu"/>
        <w:spacing w:before="0" w:after="0"/>
        <w:ind w:right="20" w:hanging="0"/>
        <w:jc w:val="both"/>
        <w:rPr>
          <w:b/>
          <w:b/>
          <w:sz w:val="22"/>
          <w:szCs w:val="22"/>
        </w:rPr>
      </w:pPr>
      <w:r>
        <w:rPr>
          <w:b/>
          <w:sz w:val="22"/>
          <w:szCs w:val="22"/>
        </w:rPr>
        <w:t>Wymagana forma:</w:t>
      </w:r>
    </w:p>
    <w:p>
      <w:pPr>
        <w:pStyle w:val="ListParagraph"/>
        <w:numPr>
          <w:ilvl w:val="0"/>
          <w:numId w:val="278"/>
        </w:numPr>
        <w:suppressAutoHyphens w:val="false"/>
        <w:ind w:left="284" w:hanging="284"/>
        <w:jc w:val="both"/>
        <w:rPr>
          <w:sz w:val="22"/>
          <w:szCs w:val="22"/>
        </w:rPr>
      </w:pPr>
      <w:r>
        <w:rPr>
          <w:sz w:val="22"/>
          <w:szCs w:val="22"/>
        </w:rPr>
        <w:t>W przypadku gdy podmiotowe środki dowodowe, zostały wystawione przez upoważnione podmioty inne niż wykonawca, wykonawca wspólnie ubiegający się o udzielenie zamówienia, zwane dalej „upoważnionymi podmiotami”, jako dokument elektroniczny, przekazuje się ten dokument.</w:t>
      </w:r>
    </w:p>
    <w:p>
      <w:pPr>
        <w:pStyle w:val="ListParagraph"/>
        <w:numPr>
          <w:ilvl w:val="0"/>
          <w:numId w:val="278"/>
        </w:numPr>
        <w:suppressAutoHyphens w:val="false"/>
        <w:ind w:left="284" w:hanging="284"/>
        <w:jc w:val="both"/>
        <w:rPr>
          <w:sz w:val="22"/>
          <w:szCs w:val="22"/>
        </w:rPr>
      </w:pPr>
      <w:r>
        <w:rPr>
          <w:sz w:val="22"/>
          <w:szCs w:val="22"/>
        </w:rPr>
        <w:t>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ListParagraph"/>
        <w:numPr>
          <w:ilvl w:val="0"/>
          <w:numId w:val="278"/>
        </w:numPr>
        <w:suppressAutoHyphens w:val="false"/>
        <w:ind w:left="284" w:hanging="284"/>
        <w:jc w:val="both"/>
        <w:rPr>
          <w:sz w:val="22"/>
          <w:szCs w:val="22"/>
        </w:rPr>
      </w:pPr>
      <w:r>
        <w:rPr>
          <w:sz w:val="22"/>
          <w:szCs w:val="22"/>
        </w:rPr>
        <w:t xml:space="preserve">Poświadczenia zgodności cyfrowego odwzorowania z dokumentem w postaci papierowej, o którym mowa w ust. 2, dokonuje w przypadku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pPr>
        <w:pStyle w:val="ListParagraph"/>
        <w:numPr>
          <w:ilvl w:val="0"/>
          <w:numId w:val="278"/>
        </w:numPr>
        <w:suppressAutoHyphens w:val="false"/>
        <w:ind w:left="284" w:hanging="284"/>
        <w:jc w:val="both"/>
        <w:rPr>
          <w:sz w:val="22"/>
          <w:szCs w:val="22"/>
        </w:rPr>
      </w:pPr>
      <w:r>
        <w:rPr>
          <w:sz w:val="22"/>
          <w:szCs w:val="22"/>
        </w:rPr>
        <w:t>Poświadczenia zgodności cyfrowego odwzorowania z dokumentem w postaci papierowej, o którym mowa w ust. 2, może dokonać również notariusz.</w:t>
      </w:r>
    </w:p>
    <w:p>
      <w:pPr>
        <w:pStyle w:val="ListParagraph"/>
        <w:numPr>
          <w:ilvl w:val="0"/>
          <w:numId w:val="278"/>
        </w:numPr>
        <w:suppressAutoHyphens w:val="false"/>
        <w:ind w:left="284" w:hanging="284"/>
        <w:jc w:val="both"/>
        <w:rPr>
          <w:sz w:val="22"/>
          <w:szCs w:val="22"/>
        </w:rPr>
      </w:pPr>
      <w:r>
        <w:rPr>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ListParagraph"/>
        <w:numPr>
          <w:ilvl w:val="0"/>
          <w:numId w:val="278"/>
        </w:numPr>
        <w:suppressAutoHyphens w:val="false"/>
        <w:ind w:left="284" w:hanging="284"/>
        <w:jc w:val="both"/>
        <w:rPr>
          <w:sz w:val="22"/>
          <w:szCs w:val="22"/>
        </w:rPr>
      </w:pPr>
      <w:r>
        <w:rPr>
          <w:sz w:val="22"/>
          <w:szCs w:val="22"/>
        </w:rPr>
        <w:t xml:space="preserve">Podmiotowe środki dowodowe, niewystawione przez upoważnione podmioty, oraz pełnomocnictwo przekazuje się w postaci elektronicznej i opatruje się kwalifikowanym podpisem elektronicznym, podpisem zaufanym lub podpisem osobistym. </w:t>
      </w:r>
    </w:p>
    <w:p>
      <w:pPr>
        <w:pStyle w:val="ListParagraph"/>
        <w:numPr>
          <w:ilvl w:val="0"/>
          <w:numId w:val="278"/>
        </w:numPr>
        <w:suppressAutoHyphens w:val="false"/>
        <w:ind w:left="284" w:hanging="284"/>
        <w:jc w:val="both"/>
        <w:rPr>
          <w:sz w:val="22"/>
          <w:szCs w:val="22"/>
        </w:rPr>
      </w:pPr>
      <w:r>
        <w:rPr>
          <w:sz w:val="22"/>
          <w:szCs w:val="22"/>
        </w:rPr>
        <w:t xml:space="preserve">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ListParagraph"/>
        <w:numPr>
          <w:ilvl w:val="0"/>
          <w:numId w:val="278"/>
        </w:numPr>
        <w:suppressAutoHyphens w:val="false"/>
        <w:ind w:left="284" w:hanging="284"/>
        <w:jc w:val="both"/>
        <w:rPr>
          <w:sz w:val="22"/>
          <w:szCs w:val="22"/>
        </w:rPr>
      </w:pPr>
      <w:r>
        <w:rPr>
          <w:sz w:val="22"/>
          <w:szCs w:val="22"/>
        </w:rPr>
        <w:t xml:space="preserve">Poświadczenia zgodności cyfrowego odwzorowania z dokumentem w postaci papierowej, o którym mowa w ust. 7, dokonuje w przypadku: </w:t>
      </w:r>
    </w:p>
    <w:p>
      <w:pPr>
        <w:pStyle w:val="ListParagraph"/>
        <w:suppressAutoHyphens w:val="false"/>
        <w:ind w:left="284" w:hanging="0"/>
        <w:jc w:val="both"/>
        <w:rPr>
          <w:sz w:val="22"/>
          <w:szCs w:val="22"/>
        </w:rPr>
      </w:pPr>
      <w:r>
        <w:rPr>
          <w:sz w:val="22"/>
          <w:szCs w:val="22"/>
        </w:rPr>
        <w:t xml:space="preserve">1)podmiotowych środków dowodowych – odpowiednio wykonawca, wykonawca wspólnie ubiegający się o udzielenie zamówienia, w zakresie podmiotowych środków dowodowych, które każdego z nich dotyczą; </w:t>
      </w:r>
    </w:p>
    <w:p>
      <w:pPr>
        <w:pStyle w:val="ListParagraph"/>
        <w:suppressAutoHyphens w:val="false"/>
        <w:ind w:left="284" w:hanging="0"/>
        <w:jc w:val="both"/>
        <w:rPr>
          <w:sz w:val="22"/>
          <w:szCs w:val="22"/>
        </w:rPr>
      </w:pPr>
      <w:r>
        <w:rPr>
          <w:sz w:val="22"/>
          <w:szCs w:val="22"/>
        </w:rPr>
        <w:t xml:space="preserve">2) </w:t>
        <w:tab/>
        <w:t>pełnomocnictwa – mocodawca.</w:t>
      </w:r>
    </w:p>
    <w:p>
      <w:pPr>
        <w:pStyle w:val="ListParagraph"/>
        <w:numPr>
          <w:ilvl w:val="0"/>
          <w:numId w:val="278"/>
        </w:numPr>
        <w:suppressAutoHyphens w:val="false"/>
        <w:ind w:left="284" w:hanging="284"/>
        <w:jc w:val="both"/>
        <w:rPr>
          <w:sz w:val="22"/>
          <w:szCs w:val="22"/>
        </w:rPr>
      </w:pPr>
      <w:r>
        <w:rPr>
          <w:sz w:val="22"/>
          <w:szCs w:val="22"/>
        </w:rPr>
        <w:t>Poświadczenia zgodności cyfrowego odwzorowania z dokumentem w postaci papierowej, o którym mowa w ust. 7, może dokonać również notariusz.</w:t>
      </w:r>
    </w:p>
    <w:p>
      <w:pPr>
        <w:pStyle w:val="ListParagraph"/>
        <w:numPr>
          <w:ilvl w:val="0"/>
          <w:numId w:val="278"/>
        </w:numPr>
        <w:suppressAutoHyphens w:val="false"/>
        <w:ind w:left="284" w:hanging="284"/>
        <w:jc w:val="both"/>
        <w:rPr>
          <w:sz w:val="22"/>
          <w:szCs w:val="22"/>
        </w:rPr>
      </w:pPr>
      <w:r>
        <w:rPr>
          <w:sz w:val="22"/>
          <w:szCs w:val="22"/>
        </w:rPr>
        <w:t>Podmiotowe środki dowodowe oraz inne dokumenty lub oświadczenia, sporządzone w języku obcym przekazuje się wraz z tłumaczeniem na język polski.</w:t>
      </w:r>
    </w:p>
    <w:p>
      <w:pPr>
        <w:pStyle w:val="Normal"/>
        <w:spacing w:before="0" w:after="0"/>
        <w:ind w:left="113" w:hanging="0"/>
        <w:jc w:val="both"/>
        <w:rPr>
          <w:rFonts w:ascii="Times New Roman" w:hAnsi="Times New Roman"/>
        </w:rPr>
      </w:pPr>
      <w:r>
        <w:rPr>
          <w:rFonts w:ascii="Times New Roman" w:hAnsi="Times New Roman"/>
        </w:rPr>
      </w:r>
    </w:p>
    <w:p>
      <w:pPr>
        <w:pStyle w:val="Normal"/>
        <w:shd w:val="clear" w:color="auto" w:fill="FFF2CC"/>
        <w:ind w:left="360" w:hanging="0"/>
        <w:jc w:val="both"/>
        <w:rPr>
          <w:rFonts w:ascii="Times New Roman" w:hAnsi="Times New Roman"/>
        </w:rPr>
      </w:pPr>
      <w:r>
        <w:rPr>
          <w:rFonts w:ascii="Times New Roman" w:hAnsi="Times New Roman"/>
          <w:b/>
        </w:rPr>
        <w:t>11. Wymagania dotyczące wadium</w:t>
      </w:r>
    </w:p>
    <w:p>
      <w:pPr>
        <w:pStyle w:val="Normal"/>
        <w:spacing w:lineRule="auto" w:line="240" w:before="0" w:after="60"/>
        <w:jc w:val="both"/>
        <w:rPr>
          <w:rFonts w:ascii="Times New Roman" w:hAnsi="Times New Roman"/>
        </w:rPr>
      </w:pPr>
      <w:r>
        <w:rPr>
          <w:rFonts w:eastAsia="Times New Roman" w:cs="Times New Roman" w:ascii="Times New Roman" w:hAnsi="Times New Roman"/>
          <w:lang w:eastAsia="pl-PL"/>
        </w:rPr>
        <w:t>Zamawiający nie wymaga wadium</w:t>
      </w:r>
    </w:p>
    <w:p>
      <w:pPr>
        <w:pStyle w:val="Normal"/>
        <w:shd w:val="clear" w:color="auto" w:fill="FFF2CC"/>
        <w:ind w:left="360" w:hanging="0"/>
        <w:jc w:val="both"/>
        <w:rPr>
          <w:rFonts w:ascii="Times New Roman" w:hAnsi="Times New Roman"/>
        </w:rPr>
      </w:pPr>
      <w:r>
        <w:rPr>
          <w:rFonts w:ascii="Times New Roman" w:hAnsi="Times New Roman"/>
          <w:b/>
        </w:rPr>
        <w:t>12. Sposób przygotowania ofert</w:t>
      </w:r>
    </w:p>
    <w:p>
      <w:pPr>
        <w:pStyle w:val="Normal"/>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Zasady obowiązujące podczas przygotowywania ofert:</w:t>
      </w:r>
    </w:p>
    <w:p>
      <w:pPr>
        <w:pStyle w:val="Normal"/>
        <w:spacing w:lineRule="auto" w:line="240" w:before="0" w:after="60"/>
        <w:ind w:left="360" w:hanging="0"/>
        <w:jc w:val="both"/>
        <w:rPr>
          <w:rFonts w:ascii="Times New Roman" w:hAnsi="Times New Roman" w:eastAsia="Times New Roman" w:cs="Times New Roman"/>
          <w:b/>
          <w:b/>
          <w:bCs/>
          <w:sz w:val="12"/>
          <w:szCs w:val="12"/>
          <w:lang w:eastAsia="pl-PL"/>
        </w:rPr>
      </w:pPr>
      <w:r>
        <w:rPr>
          <w:rFonts w:eastAsia="Times New Roman" w:cs="Times New Roman" w:ascii="Times New Roman" w:hAnsi="Times New Roman"/>
          <w:b/>
          <w:bCs/>
          <w:sz w:val="12"/>
          <w:szCs w:val="12"/>
          <w:lang w:eastAsia="pl-PL"/>
        </w:rPr>
      </w:r>
    </w:p>
    <w:p>
      <w:pPr>
        <w:pStyle w:val="Normal"/>
        <w:numPr>
          <w:ilvl w:val="0"/>
          <w:numId w:val="401"/>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musi być przedstawiona zgodnie z zasadami określonymi w ustawie i odpowiadać treści niniejszej SWZ.</w:t>
      </w:r>
    </w:p>
    <w:p>
      <w:pPr>
        <w:pStyle w:val="Normal"/>
        <w:numPr>
          <w:ilvl w:val="0"/>
          <w:numId w:val="402"/>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wraz z załącznikami musi zostać sporządzona w języku polskim.</w:t>
      </w:r>
    </w:p>
    <w:p>
      <w:pPr>
        <w:pStyle w:val="Normal"/>
        <w:numPr>
          <w:ilvl w:val="0"/>
          <w:numId w:val="403"/>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404"/>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ma prawo złożyć tylko jedną ofertę. Oferty wykonawcy, który przedłoży więcej niż jedną ofertę, zostaną odrzucone.</w:t>
      </w:r>
    </w:p>
    <w:p>
      <w:pPr>
        <w:pStyle w:val="Normal"/>
        <w:numPr>
          <w:ilvl w:val="0"/>
          <w:numId w:val="405"/>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składa ofertę wraz z wymaganymi oświadczeniami i dokumentami, wskazanymi </w:t>
        <w:br/>
        <w:t>w Rozdziale II ust. 9 SWZ.</w:t>
      </w:r>
    </w:p>
    <w:p>
      <w:pPr>
        <w:pStyle w:val="Normal"/>
        <w:numPr>
          <w:ilvl w:val="0"/>
          <w:numId w:val="406"/>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drag&amp;drop („przeciągnij” i „upuść”) służące do dodawania plików.</w:t>
      </w:r>
    </w:p>
    <w:p>
      <w:pPr>
        <w:pStyle w:val="Normal"/>
        <w:numPr>
          <w:ilvl w:val="0"/>
          <w:numId w:val="407"/>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408"/>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wraz z ofertą składane są dokumenty zawierające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Normal"/>
        <w:numPr>
          <w:ilvl w:val="0"/>
          <w:numId w:val="409"/>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410"/>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411"/>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412"/>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może być złożona tylko do upływu terminu składania ofert.</w:t>
      </w:r>
    </w:p>
    <w:p>
      <w:pPr>
        <w:pStyle w:val="Normal"/>
        <w:numPr>
          <w:ilvl w:val="0"/>
          <w:numId w:val="413"/>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może przed upływem terminu składania ofert wycofać ofertę. Wykonawca wycofuje ofertę w zakładce „Oferty/wnioski” używając przycisku „Wycofaj ofertę”.</w:t>
      </w:r>
    </w:p>
    <w:p>
      <w:pPr>
        <w:pStyle w:val="Normal"/>
        <w:numPr>
          <w:ilvl w:val="0"/>
          <w:numId w:val="414"/>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pPr>
        <w:pStyle w:val="Normal"/>
        <w:numPr>
          <w:ilvl w:val="0"/>
          <w:numId w:val="415"/>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złożona po terminie zostanie odrzucona na podstawie art. 226 ust. 1 pkt 1 PZP. </w:t>
      </w:r>
    </w:p>
    <w:p>
      <w:pPr>
        <w:pStyle w:val="Normal"/>
        <w:numPr>
          <w:ilvl w:val="0"/>
          <w:numId w:val="416"/>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nie może skutecznie wycofać oferty ani wprowadzić zmian w treści oferty po upływie terminu składania ofert. </w:t>
      </w:r>
    </w:p>
    <w:p>
      <w:pPr>
        <w:pStyle w:val="Normal"/>
        <w:numPr>
          <w:ilvl w:val="0"/>
          <w:numId w:val="417"/>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Maksymalny łączny rozmiar plików stanowiących ofertę lub składanych wraz z ofertą to 250 MB.</w:t>
      </w:r>
    </w:p>
    <w:p>
      <w:pPr>
        <w:pStyle w:val="Normal"/>
        <w:numPr>
          <w:ilvl w:val="0"/>
          <w:numId w:val="418"/>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pPr>
        <w:pStyle w:val="Normal"/>
        <w:numPr>
          <w:ilvl w:val="0"/>
          <w:numId w:val="419"/>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pacing w:lineRule="auto" w:line="216" w:before="0" w:after="5"/>
        <w:ind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2CC"/>
        <w:spacing w:lineRule="auto" w:line="252" w:before="0" w:after="0"/>
        <w:ind w:left="360" w:hanging="0"/>
        <w:contextualSpacing/>
        <w:jc w:val="both"/>
        <w:rPr>
          <w:rFonts w:ascii="Times New Roman" w:hAnsi="Times New Roman" w:eastAsia="Times New Roman" w:cs="Times New Roman"/>
          <w:b/>
          <w:b/>
        </w:rPr>
      </w:pPr>
      <w:r>
        <w:rPr>
          <w:rFonts w:eastAsia="Times New Roman" w:cs="Times New Roman" w:ascii="Times New Roman" w:hAnsi="Times New Roman"/>
          <w:b/>
        </w:rPr>
        <w:t>13. Opis sposobu obliczenia ceny</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420"/>
        </w:numPr>
        <w:spacing w:lineRule="auto" w:line="240" w:before="0" w:after="60"/>
        <w:ind w:left="284" w:hanging="284"/>
        <w:jc w:val="both"/>
        <w:rPr/>
      </w:pPr>
      <w:r>
        <w:rPr>
          <w:rFonts w:eastAsia="Times New Roman" w:cs="Times New Roman" w:ascii="Times New Roman" w:hAnsi="Times New Roman"/>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lang w:eastAsia="pl-PL"/>
        </w:rPr>
        <w:t>Załącznik nr 1 do SWZ</w:t>
      </w:r>
      <w:r>
        <w:rPr>
          <w:rFonts w:eastAsia="Times New Roman" w:cs="Times New Roman" w:ascii="Times New Roman" w:hAnsi="Times New Roman"/>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421"/>
        </w:numPr>
        <w:spacing w:lineRule="auto" w:line="240" w:before="0" w:after="6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422"/>
        </w:numPr>
        <w:spacing w:lineRule="auto" w:line="240" w:before="0" w:after="60"/>
        <w:ind w:left="284" w:hanging="284"/>
        <w:jc w:val="both"/>
        <w:rPr/>
      </w:pPr>
      <w:r>
        <w:rPr>
          <w:rFonts w:eastAsia="Times New Roman" w:cs="Times New Roman" w:ascii="Times New Roman" w:hAnsi="Times New Roman"/>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lang w:eastAsia="pl-PL"/>
        </w:rPr>
        <w:t xml:space="preserve">  umowy, stanowiącym Załącznik nr 3 do SWZ. </w:t>
      </w:r>
    </w:p>
    <w:p>
      <w:pPr>
        <w:pStyle w:val="Normal"/>
        <w:numPr>
          <w:ilvl w:val="0"/>
          <w:numId w:val="423"/>
        </w:numPr>
        <w:spacing w:lineRule="auto" w:line="240" w:before="0" w:after="6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cenie oferty powinny być również uwzględnione w szczególności wszystkie należności publiczno-prawne. </w:t>
      </w:r>
    </w:p>
    <w:p>
      <w:pPr>
        <w:pStyle w:val="Normal"/>
        <w:numPr>
          <w:ilvl w:val="0"/>
          <w:numId w:val="424"/>
        </w:numPr>
        <w:spacing w:lineRule="auto" w:line="240" w:before="0" w:after="6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bookmarkStart w:id="7" w:name="bookmark28"/>
      <w:bookmarkStart w:id="8" w:name="bookmark28"/>
      <w:bookmarkEnd w:id="8"/>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425"/>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eastAsia="Times New Roman" w:cs="Times New Roman" w:ascii="Times New Roman" w:hAnsi="Times New Roman"/>
        </w:rPr>
        <w:t>nternetowej</w:t>
      </w:r>
      <w:hyperlink r:id="rId6">
        <w:r>
          <w:rPr>
            <w:rFonts w:eastAsia="Times New Roman" w:cs="Times New Roman" w:ascii="Times New Roman" w:hAnsi="Times New Roman"/>
            <w:color w:val="0462C1"/>
            <w:u w:val="single" w:color="0462C1"/>
          </w:rPr>
          <w:t xml:space="preserve"> https://ezamowienia.gov.pl</w:t>
        </w:r>
      </w:hyperlink>
      <w:r>
        <w:rPr>
          <w:rFonts w:eastAsia="Times New Roman" w:cs="Times New Roman" w:ascii="Times New Roman" w:hAnsi="Times New Roman"/>
          <w:color w:val="0462C1"/>
        </w:rPr>
        <w:t xml:space="preserve"> </w:t>
      </w:r>
      <w:r>
        <w:rPr>
          <w:rFonts w:eastAsia="Times New Roman" w:cs="Times New Roman" w:ascii="Times New Roman" w:hAnsi="Times New Roman"/>
        </w:rPr>
        <w:t>oraz informacje zamieszczone w zakładce „Centrum Pomocy”.</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rPr>
        <w:t xml:space="preserve">Przeglądanie i </w:t>
      </w:r>
      <w:r>
        <w:rPr>
          <w:rFonts w:eastAsia="Times New Roman" w:cs="Times New Roman" w:ascii="Times New Roman" w:hAnsi="Times New Roman"/>
          <w:lang w:eastAsia="pl-PL"/>
        </w:rPr>
        <w:t>pobieranie publicznej treści dokumentacji postępowania nie wymaga posiadania konta na Platformie e-Zamówienia ani logowania.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 przypadku formatów, o których mowa w art. 66 ust. 1 PZP, ww. regulacje nie będą miały bezpośredniego zastosowania.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Informacje, oświadczenia lub dokumenty, inne niż wymienione w § 2 ust. 1 rozporządzenia Prezesa Rady Ministrów w sprawie wymagań dla dokumentów elektronicznych, przekazywane w postępowaniu sporządza się w postaci elektronicznej:</w:t>
      </w:r>
    </w:p>
    <w:p>
      <w:pPr>
        <w:pStyle w:val="Normal"/>
        <w:numPr>
          <w:ilvl w:val="0"/>
          <w:numId w:val="27"/>
        </w:numPr>
        <w:spacing w:lineRule="auto" w:line="240" w:before="0" w:after="0"/>
        <w:contextualSpacing/>
        <w:jc w:val="both"/>
        <w:rPr/>
      </w:pPr>
      <w:r>
        <w:rPr>
          <w:rFonts w:eastAsia="Times New Roman" w:cs="Times New Roman" w:ascii="Times New Roman" w:hAnsi="Times New Roman"/>
          <w:lang w:eastAsia="pl-PL"/>
        </w:rPr>
        <w:t>w formatach danych określonych w przepisach rozporządzenia Rady Ministrów w sprawie Krajowych Ram Interoperacyjności (i przekazuje się jako załącznik), lub</w:t>
      </w:r>
    </w:p>
    <w:p>
      <w:pPr>
        <w:pStyle w:val="Normal"/>
        <w:widowControl w:val="false"/>
        <w:numPr>
          <w:ilvl w:val="0"/>
          <w:numId w:val="27"/>
        </w:numPr>
        <w:spacing w:lineRule="auto" w:line="240" w:before="0" w:after="0"/>
        <w:jc w:val="both"/>
        <w:rPr/>
      </w:pPr>
      <w:r>
        <w:rPr>
          <w:rFonts w:eastAsia="Times New Roman" w:cs="Times New Roman" w:ascii="Times New Roman" w:hAnsi="Times New Roman"/>
          <w:lang w:eastAsia="pl-PL"/>
        </w:rPr>
        <w:t>jako tekst wpisany bezpośrednio do wiadomości przekazywanej przy użyciu środków komunikacji elektronicznej (np. w treści wiadomości e-mail lub w treści „Formularza do komunikacji”).</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Wszystkie wysłane i odebrane w postępowaniu przez wykonawcę wiadomości widoczne są po zalogowaniu w podglądzie postępowania w zakładce „Komunikacja”.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Maksymalny rozmiar plików przesyłanych za pośrednictwem „Formularzy do komunikacji” wynosi 150 MB (wielkość ta dotyczy plików przesyłanych jako załączniki do jednego formularza).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eastAsia="Times New Roman" w:cs="Times New Roman" w:ascii="Times New Roman" w:hAnsi="Times New Roman"/>
        </w:rPr>
        <w:t xml:space="preserve"> </w:t>
      </w:r>
      <w:hyperlink r:id="rId7">
        <w:r>
          <w:rPr>
            <w:rFonts w:eastAsia="Times New Roman" w:cs="Times New Roman" w:ascii="Times New Roman" w:hAnsi="Times New Roman"/>
            <w:color w:val="0462C1"/>
            <w:u w:val="single" w:color="0462C1"/>
          </w:rPr>
          <w:t>https://ezamowienia.gov.pl</w:t>
        </w:r>
      </w:hyperlink>
      <w:r>
        <w:rPr>
          <w:rFonts w:eastAsia="Times New Roman" w:cs="Times New Roman" w:ascii="Times New Roman" w:hAnsi="Times New Roman"/>
        </w:rPr>
        <w:t xml:space="preserve"> </w:t>
      </w:r>
      <w:r>
        <w:rPr>
          <w:rFonts w:eastAsia="Times New Roman" w:cs="Times New Roman" w:ascii="Times New Roman" w:hAnsi="Times New Roman"/>
          <w:lang w:eastAsia="pl-PL"/>
        </w:rPr>
        <w:t>w zakładce „Zgłoś problem”.</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eastAsia="Times New Roman" w:cs="Times New Roman" w:ascii="Times New Roman" w:hAnsi="Times New Roman"/>
        </w:rPr>
        <w:t xml:space="preserve">: </w:t>
      </w:r>
      <w:hyperlink r:id="rId8">
        <w:r>
          <w:rPr>
            <w:rFonts w:eastAsia="Times New Roman" w:cs="Times New Roman" w:ascii="Times New Roman" w:hAnsi="Times New Roman"/>
            <w:color w:val="0563C1"/>
            <w:u w:val="single"/>
          </w:rPr>
          <w:t>http://www.nccert.pl/kontakt.htm</w:t>
        </w:r>
      </w:hyperlink>
      <w:r>
        <w:rPr>
          <w:rFonts w:eastAsia="Times New Roman" w:cs="Times New Roman" w:ascii="Times New Roman" w:hAnsi="Times New Roman"/>
          <w:color w:val="0563C1"/>
          <w:u w:val="single"/>
        </w:rPr>
        <w:t>.</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profilu zaufanego można znaleźć pod adresem internetowym</w:t>
      </w:r>
      <w:r>
        <w:rPr>
          <w:rFonts w:eastAsia="Times New Roman" w:cs="Times New Roman" w:ascii="Times New Roman" w:hAnsi="Times New Roman"/>
        </w:rPr>
        <w:t xml:space="preserve">: </w:t>
      </w:r>
      <w:hyperlink r:id="rId9">
        <w:r>
          <w:rPr>
            <w:rFonts w:eastAsia="Times New Roman" w:cs="Times New Roman" w:ascii="Times New Roman" w:hAnsi="Times New Roman"/>
            <w:color w:val="0563C1"/>
            <w:u w:val="single"/>
          </w:rPr>
          <w:t>https://www.gov.pl/web/gov/zaloz-profil-zaufanv</w:t>
        </w:r>
      </w:hyperlink>
      <w:r>
        <w:rPr>
          <w:rFonts w:eastAsia="Times New Roman" w:cs="Times New Roman" w:ascii="Times New Roman" w:hAnsi="Times New Roman"/>
          <w:color w:val="0563C1"/>
          <w:u w:val="single"/>
        </w:rPr>
        <w:t>.</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podpisu osobistego można znaleźć pod adresem internetowym</w:t>
      </w:r>
      <w:r>
        <w:rPr>
          <w:rFonts w:eastAsia="Times New Roman" w:cs="Times New Roman" w:ascii="Times New Roman" w:hAnsi="Times New Roman"/>
        </w:rPr>
        <w:t xml:space="preserve">: </w:t>
      </w:r>
      <w:hyperlink r:id="rId10">
        <w:r>
          <w:rPr>
            <w:rFonts w:eastAsia="Times New Roman" w:cs="Times New Roman" w:ascii="Times New Roman" w:hAnsi="Times New Roman"/>
            <w:color w:val="0563C1"/>
            <w:u w:val="single"/>
          </w:rPr>
          <w:t>https://www.gov.pl/web/e-dowod/podpis-osobistv</w:t>
        </w:r>
      </w:hyperlink>
      <w:r>
        <w:rPr>
          <w:rFonts w:eastAsia="Times New Roman" w:cs="Times New Roman" w:ascii="Times New Roman" w:hAnsi="Times New Roman"/>
          <w:color w:val="0563C1"/>
          <w:u w:val="single"/>
        </w:rPr>
        <w:t>.</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 xml:space="preserve">Zamawiający dopuszcza komunikację za pomocą poczty elektronicznej na adres: </w:t>
      </w:r>
    </w:p>
    <w:p>
      <w:pPr>
        <w:pStyle w:val="Normal"/>
        <w:ind w:left="426" w:hanging="0"/>
        <w:rPr/>
      </w:pPr>
      <w:hyperlink r:id="rId11">
        <w:r>
          <w:rPr>
            <w:rFonts w:cs="Times New Roman" w:ascii="Times New Roman" w:hAnsi="Times New Roman"/>
            <w:color w:val="0563C1"/>
          </w:rPr>
          <w:t>przetargi</w:t>
        </w:r>
      </w:hyperlink>
      <w:hyperlink r:id="rId12">
        <w:r>
          <w:rPr>
            <w:rFonts w:eastAsia="Times New Roman" w:cs="Times New Roman" w:ascii="Times New Roman" w:hAnsi="Times New Roman"/>
            <w:color w:val="0563C1"/>
          </w:rPr>
          <w:t>@wodociagizorawina.pl</w:t>
        </w:r>
      </w:hyperlink>
      <w:r>
        <w:rPr>
          <w:rFonts w:eastAsia="Times New Roman"/>
        </w:rPr>
        <w:t xml:space="preserve"> </w:t>
      </w:r>
      <w:r>
        <w:rPr>
          <w:rFonts w:eastAsia="Times New Roman" w:cs="Times New Roman" w:ascii="Times New Roman" w:hAnsi="Times New Roman"/>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tbl>
      <w:tblPr>
        <w:tblW w:w="9072" w:type="dxa"/>
        <w:jc w:val="left"/>
        <w:tblInd w:w="18" w:type="dxa"/>
        <w:tblLayout w:type="fixed"/>
        <w:tblCellMar>
          <w:top w:w="0" w:type="dxa"/>
          <w:left w:w="70" w:type="dxa"/>
          <w:bottom w:w="0" w:type="dxa"/>
          <w:right w:w="70" w:type="dxa"/>
        </w:tblCellMar>
        <w:tblLook w:firstRow="1" w:noVBand="1" w:lastRow="0" w:firstColumn="1" w:lastColumn="0" w:noHBand="0" w:val="04a0"/>
      </w:tblPr>
      <w:tblGrid>
        <w:gridCol w:w="9072"/>
      </w:tblGrid>
      <w:tr>
        <w:trPr>
          <w:trHeight w:val="413" w:hRule="atLeast"/>
        </w:trPr>
        <w:tc>
          <w:tcPr>
            <w:tcW w:w="907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numPr>
                <w:ilvl w:val="0"/>
                <w:numId w:val="0"/>
              </w:numPr>
              <w:spacing w:lineRule="auto" w:line="240" w:before="0" w:after="0"/>
              <w:outlineLvl w:val="1"/>
              <w:rPr>
                <w:rFonts w:ascii="Times New Roman" w:hAnsi="Times New Roman" w:eastAsia="Times New Roman" w:cs="Times New Roman"/>
                <w:color w:val="F0F8FF"/>
                <w:sz w:val="24"/>
                <w:szCs w:val="24"/>
                <w:lang w:eastAsia="ar-SA"/>
              </w:rPr>
            </w:pPr>
            <w:r>
              <w:rPr>
                <w:rFonts w:eastAsia="Times New Roman" w:cs="Times New Roman" w:ascii="Times New Roman" w:hAnsi="Times New Roman"/>
                <w:color w:val="F0F8FF"/>
                <w:sz w:val="24"/>
                <w:szCs w:val="24"/>
                <w:lang w:eastAsia="ar-SA"/>
              </w:rPr>
              <w:t>Dodatkowe informacje dotyczące komunikacji w postępowaniu</w:t>
            </w:r>
          </w:p>
        </w:tc>
      </w:tr>
    </w:tbl>
    <w:p>
      <w:pPr>
        <w:pStyle w:val="Normal"/>
        <w:spacing w:lineRule="auto" w:line="240" w:before="0" w:after="0"/>
        <w:ind w:right="9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Rozdziale III punkt 1, podpunkt 18.</w:t>
      </w:r>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Przedłużenie terminu składania ofert nie wpływa na bieg terminu składania wniosku o wyjaśnienie treści SWZ, o którym mowa w pkt 2.</w:t>
      </w:r>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gdy wniosek o wyjaśnienie treści SWZ nie wpłynął w terminie, o którym mowa w pkt. 2, Zamawiający nie ma obowiązku udzielania wyjaśnień SWZ oraz obowiązku przedłużenia terminu składania ofert.</w:t>
      </w:r>
    </w:p>
    <w:p>
      <w:pPr>
        <w:pStyle w:val="Normal"/>
        <w:numPr>
          <w:ilvl w:val="0"/>
          <w:numId w:val="29"/>
        </w:numPr>
        <w:spacing w:lineRule="auto" w:line="240" w:before="0" w:after="0"/>
        <w:ind w:left="340" w:hanging="340"/>
        <w:jc w:val="both"/>
        <w:rPr/>
      </w:pPr>
      <w:r>
        <w:rPr>
          <w:rFonts w:eastAsia="Times New Roman" w:cs="Times New Roman" w:ascii="Times New Roman" w:hAnsi="Times New Roman"/>
          <w:lang w:eastAsia="pl-PL"/>
        </w:rPr>
        <w:t>Treść zapytań wraz z wyjaśnieniami Zamawiający udostępnia na stronie</w:t>
      </w:r>
      <w:r>
        <w:rPr>
          <w:rFonts w:eastAsia="Times New Roman" w:cs="Times New Roman" w:ascii="Times New Roman" w:hAnsi="Times New Roman"/>
        </w:rPr>
        <w:t xml:space="preserve"> </w:t>
      </w:r>
      <w:hyperlink r:id="rId13">
        <w:r>
          <w:rPr>
            <w:rStyle w:val="Czeinternetowe"/>
            <w:rFonts w:eastAsia="Times New Roman" w:cs="Times New Roman" w:ascii="Times New Roman" w:hAnsi="Times New Roman"/>
            <w:color w:val="0462C1"/>
            <w:u w:val="none" w:color="0462C1"/>
          </w:rPr>
          <w:t>https://ezamowienia.gov.pl</w:t>
        </w:r>
      </w:hyperlink>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Wszelkie wyjaśnienia i modyfikacje, w tym zmiany terminów stają się integralną częścią specyfikacji warunków zamówienia i są wiążące dla Zamawiającego i Wykonawców.</w:t>
      </w:r>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jako podmiot profesjonalny ma obowiązek sprawdzania komunikatów i wiadomości bezpośrednio na</w:t>
      </w:r>
      <w:r>
        <w:rPr>
          <w:rFonts w:eastAsia="Times New Roman" w:cs="Times New Roman" w:ascii="Times New Roman" w:hAnsi="Times New Roman"/>
          <w:lang w:eastAsia="ar-SA"/>
        </w:rPr>
        <w:t xml:space="preserve"> </w:t>
      </w:r>
      <w:hyperlink r:id="rId14">
        <w:r>
          <w:rPr>
            <w:rFonts w:eastAsia="Times New Roman" w:cs="Times New Roman" w:ascii="Times New Roman" w:hAnsi="Times New Roman"/>
            <w:color w:val="0000FF"/>
            <w:u w:val="single"/>
            <w:lang w:eastAsia="ar-SA"/>
          </w:rPr>
          <w:t>https://ezamowienia.gov.pl</w:t>
        </w:r>
      </w:hyperlink>
      <w:r>
        <w:rPr>
          <w:rFonts w:eastAsia="Times New Roman" w:cs="Times New Roman" w:ascii="Times New Roman" w:hAnsi="Times New Roman"/>
          <w:lang w:eastAsia="ar-SA"/>
        </w:rPr>
        <w:t xml:space="preserve"> </w:t>
      </w:r>
      <w:r>
        <w:rPr>
          <w:rFonts w:eastAsia="Times New Roman" w:cs="Times New Roman" w:ascii="Times New Roman" w:hAnsi="Times New Roman"/>
          <w:lang w:eastAsia="pl-PL"/>
        </w:rPr>
        <w:t>przesłanych przez zamawiającego, gdyż system powiadomień może ulec awarii lub powiadomienie może trafić do folderu SPAM.</w:t>
      </w:r>
    </w:p>
    <w:p>
      <w:pPr>
        <w:pStyle w:val="Normal"/>
        <w:numPr>
          <w:ilvl w:val="0"/>
          <w:numId w:val="29"/>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We wszelkiej korespondencji związanej z niniejszym postępowaniem Zamawiający i Wykonawcy posługują się numerem ogłoszenia (BZP lub ID postępowania). </w:t>
      </w:r>
    </w:p>
    <w:p>
      <w:pPr>
        <w:pStyle w:val="Normal"/>
        <w:tabs>
          <w:tab w:val="clear" w:pos="708"/>
          <w:tab w:val="left" w:pos="28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26"/>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Sposób oraz termin składania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427"/>
        </w:numPr>
        <w:spacing w:lineRule="auto" w:line="240" w:before="0" w:after="0"/>
        <w:ind w:left="454" w:hanging="454"/>
        <w:jc w:val="both"/>
        <w:rPr/>
      </w:pPr>
      <w:r>
        <w:rPr>
          <w:rFonts w:eastAsia="Times New Roman" w:cs="Times New Roman" w:ascii="Times New Roman" w:hAnsi="Times New Roman"/>
          <w:lang w:eastAsia="pl-PL"/>
        </w:rPr>
        <w:t xml:space="preserve">Ofertę wraz z załącznikami należy złożyć za pośrednictwem portalu </w:t>
      </w:r>
      <w:hyperlink r:id="rId15">
        <w:r>
          <w:rPr>
            <w:rFonts w:eastAsia="Times New Roman" w:cs="Times New Roman" w:ascii="Times New Roman" w:hAnsi="Times New Roman"/>
            <w:color w:val="0000FF"/>
            <w:u w:val="single"/>
            <w:lang w:eastAsia="ar-SA"/>
          </w:rPr>
          <w:t>https://ezamowienia.gov.pl</w:t>
        </w:r>
      </w:hyperlink>
      <w:r>
        <w:rPr>
          <w:rFonts w:eastAsia="Times New Roman" w:cs="Times New Roman" w:ascii="Times New Roman" w:hAnsi="Times New Roman"/>
          <w:lang w:eastAsia="ar-SA"/>
        </w:rPr>
        <w:t xml:space="preserve">  </w:t>
      </w:r>
      <w:r>
        <w:rPr>
          <w:rFonts w:eastAsia="Times New Roman" w:cs="Times New Roman" w:ascii="Times New Roman" w:hAnsi="Times New Roman"/>
          <w:lang w:eastAsia="pl-PL"/>
        </w:rPr>
        <w:t xml:space="preserve">w terminie najpóźniej do dnia </w:t>
      </w:r>
      <w:r>
        <w:rPr>
          <w:rFonts w:eastAsia="Times New Roman" w:cs="Times New Roman" w:ascii="Times New Roman" w:hAnsi="Times New Roman"/>
          <w:b/>
          <w:bCs/>
          <w:color w:val="FF0000"/>
          <w:lang w:eastAsia="pl-PL"/>
        </w:rPr>
        <w:t>10.04.2024r.</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lang w:eastAsia="pl-PL"/>
        </w:rPr>
        <w:t>do godziny 09:30.</w:t>
      </w:r>
    </w:p>
    <w:p>
      <w:pPr>
        <w:pStyle w:val="Normal"/>
        <w:numPr>
          <w:ilvl w:val="1"/>
          <w:numId w:val="428"/>
        </w:numPr>
        <w:spacing w:lineRule="auto" w:line="240" w:before="0" w:after="0"/>
        <w:ind w:left="425" w:right="-108" w:hanging="425"/>
        <w:rPr/>
      </w:pPr>
      <w:r>
        <w:rPr>
          <w:rFonts w:eastAsia="Times New Roman" w:cs="Times New Roman" w:ascii="Times New Roman" w:hAnsi="Times New Roman"/>
          <w:lang w:eastAsia="pl-PL"/>
        </w:rPr>
        <w:t xml:space="preserve">Za termin złożenia oferty uważa się termin jej wpływu/ złożenia na portalu </w:t>
      </w:r>
      <w:hyperlink r:id="rId16">
        <w:r>
          <w:rPr>
            <w:rFonts w:eastAsia="Times New Roman" w:cs="Times New Roman" w:ascii="Times New Roman" w:hAnsi="Times New Roman"/>
            <w:bCs/>
            <w:color w:val="0000FF"/>
            <w:u w:val="single"/>
            <w:lang w:eastAsia="ar-SA"/>
          </w:rPr>
          <w:t>https://ezamowienia.gov.pl</w:t>
        </w:r>
      </w:hyperlink>
      <w:r>
        <w:rPr>
          <w:rFonts w:eastAsia="Times New Roman" w:cs="Times New Roman" w:ascii="Times New Roman" w:hAnsi="Times New Roman"/>
          <w:bCs/>
          <w:lang w:eastAsia="ar-SA"/>
        </w:rPr>
        <w:t xml:space="preserve">. </w:t>
      </w:r>
    </w:p>
    <w:p>
      <w:pPr>
        <w:pStyle w:val="Normal"/>
        <w:numPr>
          <w:ilvl w:val="1"/>
          <w:numId w:val="429"/>
        </w:numPr>
        <w:spacing w:lineRule="auto" w:line="240" w:before="0" w:after="0"/>
        <w:ind w:left="425" w:right="-108"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Treść oferty musi odpowiadać treści SWZ.</w:t>
      </w:r>
    </w:p>
    <w:p>
      <w:pPr>
        <w:pStyle w:val="Normal"/>
        <w:numPr>
          <w:ilvl w:val="1"/>
          <w:numId w:val="430"/>
        </w:numPr>
        <w:spacing w:lineRule="auto" w:line="240" w:before="0" w:after="0"/>
        <w:ind w:left="454" w:hanging="45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zobowiązany jest do zdobycia wszelkich informacji, które mogą być konieczne do przygotowania oferty oraz podpisania umowy. </w:t>
      </w:r>
    </w:p>
    <w:p>
      <w:pPr>
        <w:pStyle w:val="Normal"/>
        <w:numPr>
          <w:ilvl w:val="1"/>
          <w:numId w:val="431"/>
        </w:numPr>
        <w:spacing w:lineRule="auto" w:line="240" w:before="0" w:after="0"/>
        <w:ind w:left="454" w:hanging="45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sporządza się w języku polskim się na Formularzu Ofertowym – zgodnie z załącznikiem nr 1 do SWZ. W przypadku składania oferty wspólnej należy złożyć jeden formularz. Ofertę należy sporządzić w języku polskim.</w:t>
      </w:r>
    </w:p>
    <w:p>
      <w:pPr>
        <w:pStyle w:val="Normal"/>
        <w:numPr>
          <w:ilvl w:val="1"/>
          <w:numId w:val="432"/>
        </w:numPr>
        <w:spacing w:lineRule="auto" w:line="240" w:before="0" w:after="0"/>
        <w:ind w:left="454" w:hanging="45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składa się, pod rygorem nieważności, w formie elektronicznej lub w postaci elektronicznej opatrzonej podpisem zaufanym lub podpisem osobistym.</w:t>
      </w:r>
    </w:p>
    <w:p>
      <w:pPr>
        <w:pStyle w:val="Normal"/>
        <w:numPr>
          <w:ilvl w:val="1"/>
          <w:numId w:val="433"/>
        </w:numPr>
        <w:spacing w:lineRule="auto" w:line="240" w:before="0" w:after="0"/>
        <w:ind w:left="454" w:hanging="454"/>
        <w:jc w:val="both"/>
        <w:rPr/>
      </w:pPr>
      <w:r>
        <w:rPr>
          <w:rFonts w:eastAsia="Times New Roman" w:cs="Times New Roman" w:ascii="Times New Roman" w:hAnsi="Times New Roman"/>
          <w:lang w:eastAsia="pl-PL"/>
        </w:rPr>
        <w:t xml:space="preserve">Wykonawca poniesie wszelkie koszty związane z przygotowaniem i złożeniem oferty, </w:t>
      </w:r>
      <w:r>
        <w:rPr>
          <w:rFonts w:eastAsia="Times New Roman" w:cs="Times New Roman" w:ascii="Times New Roman" w:hAnsi="Times New Roman"/>
          <w:b/>
          <w:bCs/>
          <w:u w:val="single"/>
          <w:lang w:eastAsia="pl-PL"/>
        </w:rPr>
        <w:t>w tym koszty poniesione z tytułu nabycia kwalifikowanego podpisu elektronicznego, bądź poniesione w związku z nabyciem lub korzystaniem z podpisu zaufanego lub podpisu osobistego.</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34"/>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Termin otwarcia ofert</w:t>
      </w:r>
    </w:p>
    <w:p>
      <w:pPr>
        <w:pStyle w:val="Normal"/>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r>
    </w:p>
    <w:p>
      <w:pPr>
        <w:pStyle w:val="Normal"/>
        <w:numPr>
          <w:ilvl w:val="0"/>
          <w:numId w:val="30"/>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 xml:space="preserve">Otwarcie ofert nastąpi w dniu </w:t>
      </w:r>
      <w:r>
        <w:rPr>
          <w:rFonts w:eastAsia="Times New Roman" w:cs="Times New Roman" w:ascii="Times New Roman" w:hAnsi="Times New Roman"/>
          <w:b/>
          <w:bCs/>
          <w:color w:val="FF0000"/>
          <w:lang w:eastAsia="pl-PL" w:bidi="pl-PL"/>
        </w:rPr>
        <w:t xml:space="preserve">10.04.2024 r. </w:t>
      </w:r>
      <w:r>
        <w:rPr>
          <w:rFonts w:eastAsia="Times New Roman" w:cs="Times New Roman" w:ascii="Times New Roman" w:hAnsi="Times New Roman"/>
          <w:lang w:eastAsia="pl-PL" w:bidi="pl-PL"/>
        </w:rPr>
        <w:t xml:space="preserve">o godz. 10:00 i realizowane będzie przy użyciu systemu teleinformatycznego. </w:t>
      </w:r>
    </w:p>
    <w:p>
      <w:pPr>
        <w:pStyle w:val="Normal"/>
        <w:numPr>
          <w:ilvl w:val="0"/>
          <w:numId w:val="30"/>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Bezpośrednio przed otwarciem ofert Zamawiający udostępni na stronie internetowej prowadzonego postępowania informację o kwocie, jaką zamierza przeznaczyć na sfinansowanie zamówienia.</w:t>
      </w:r>
    </w:p>
    <w:p>
      <w:pPr>
        <w:pStyle w:val="Normal"/>
        <w:numPr>
          <w:ilvl w:val="0"/>
          <w:numId w:val="30"/>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Zamawiający, niezwłocznie po otwarciu ofert, udostępnia na stronie internetowej prowadzonego postępowania informacje pod adresem:</w:t>
      </w:r>
      <w:r>
        <w:rPr>
          <w:rFonts w:eastAsia="Times New Roman" w:cs="Times New Roman" w:ascii="Times New Roman" w:hAnsi="Times New Roman"/>
          <w:lang w:eastAsia="ar-SA"/>
        </w:rPr>
        <w:t xml:space="preserve"> </w:t>
      </w:r>
      <w:r>
        <w:rPr>
          <w:rFonts w:eastAsia="Times New Roman" w:cs="Times New Roman" w:ascii="Times New Roman" w:hAnsi="Times New Roman"/>
          <w:color w:val="0000FF"/>
          <w:u w:val="single"/>
          <w:lang w:eastAsia="ar-SA"/>
        </w:rPr>
        <w:t>https://ezamowienia.gov.pl</w:t>
      </w:r>
      <w:r>
        <w:rPr>
          <w:rFonts w:eastAsia="Times New Roman" w:cs="Times New Roman" w:ascii="Times New Roman" w:hAnsi="Times New Roman"/>
          <w:color w:val="0000FF"/>
          <w:lang w:eastAsia="ar-SA"/>
        </w:rPr>
        <w:t xml:space="preserve"> </w:t>
      </w:r>
      <w:r>
        <w:rPr>
          <w:rFonts w:eastAsia="Times New Roman" w:cs="Times New Roman" w:ascii="Times New Roman" w:hAnsi="Times New Roman"/>
          <w:lang w:eastAsia="pl-PL" w:bidi="pl-PL"/>
        </w:rPr>
        <w:t>o nazwach albo imionach i nazwiskach oraz siedzibach lub miejscach prowadzonej działalności gospodarczej albo miejscach zamieszkania wykonawców, których oferty zostały otwarte; o cenach lub kosztach zawartych w ofertach.</w:t>
      </w:r>
    </w:p>
    <w:p>
      <w:pPr>
        <w:pStyle w:val="Normal"/>
        <w:numPr>
          <w:ilvl w:val="0"/>
          <w:numId w:val="30"/>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Zamawiający przekazuje Prezesowi Urzędu informację o złożonych ofertach, nie później niż w terminie 7 dni od dnia otwarcia ofert albo unieważnienia postępowania.</w:t>
      </w:r>
    </w:p>
    <w:p>
      <w:pPr>
        <w:pStyle w:val="Normal"/>
        <w:tabs>
          <w:tab w:val="clear" w:pos="708"/>
          <w:tab w:val="left" w:pos="426"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35"/>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Termin związania ofertą</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36"/>
        </w:numPr>
        <w:spacing w:lineRule="auto" w:line="240" w:before="0" w:after="60"/>
        <w:ind w:left="426" w:hanging="426"/>
        <w:jc w:val="both"/>
        <w:rPr/>
      </w:pPr>
      <w:r>
        <w:rPr>
          <w:rFonts w:eastAsia="Times New Roman" w:cs="Times New Roman" w:ascii="Times New Roman" w:hAnsi="Times New Roman"/>
          <w:lang w:eastAsia="pl-PL"/>
        </w:rPr>
        <w:t>Wykonawca</w:t>
      </w:r>
      <w:r>
        <w:rPr>
          <w:rFonts w:eastAsia="Times New Roman" w:cs="Times New Roman" w:ascii="Times New Roman" w:hAnsi="Times New Roman"/>
          <w:lang w:eastAsia="pl-PL" w:bidi="pl-PL"/>
        </w:rPr>
        <w:t xml:space="preserve"> jest związany ofertą w terminie 30 dni od dnia upływu terminu składania ofert, tj. </w:t>
      </w:r>
      <w:r>
        <w:rPr>
          <w:rFonts w:eastAsia="Times New Roman" w:cs="Times New Roman" w:ascii="Times New Roman" w:hAnsi="Times New Roman"/>
          <w:b/>
          <w:bCs/>
          <w:lang w:eastAsia="pl-PL"/>
        </w:rPr>
        <w:t xml:space="preserve">do dnia </w:t>
      </w:r>
      <w:r>
        <w:rPr>
          <w:rFonts w:eastAsia="Times New Roman" w:cs="Times New Roman" w:ascii="Times New Roman" w:hAnsi="Times New Roman"/>
          <w:b/>
          <w:bCs/>
          <w:color w:val="FF0000"/>
          <w:lang w:eastAsia="pl-PL"/>
        </w:rPr>
        <w:t>09.05.2024r.</w:t>
      </w:r>
    </w:p>
    <w:p>
      <w:pPr>
        <w:pStyle w:val="Normal"/>
        <w:numPr>
          <w:ilvl w:val="0"/>
          <w:numId w:val="437"/>
        </w:numPr>
        <w:spacing w:lineRule="auto" w:line="240" w:before="0" w:after="60"/>
        <w:ind w:left="426" w:right="-108" w:hanging="426"/>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t>Bieg terminu związania ofertą rozpoczyna się wraz z upływem terminu składania ofert.</w:t>
      </w:r>
    </w:p>
    <w:p>
      <w:pPr>
        <w:pStyle w:val="Normal"/>
        <w:numPr>
          <w:ilvl w:val="0"/>
          <w:numId w:val="438"/>
        </w:numPr>
        <w:spacing w:lineRule="auto" w:line="240" w:before="0" w:after="60"/>
        <w:ind w:left="426" w:right="57" w:hanging="426"/>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439"/>
        </w:numPr>
        <w:spacing w:lineRule="auto" w:line="240" w:before="0" w:after="60"/>
        <w:ind w:left="426" w:right="57" w:hanging="426"/>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440"/>
        </w:numPr>
        <w:spacing w:lineRule="auto" w:line="240" w:before="0" w:after="60"/>
        <w:ind w:left="426" w:right="57" w:hanging="426"/>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numPr>
          <w:ilvl w:val="0"/>
          <w:numId w:val="441"/>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kryteriów oceny ofert wraz z podaniem wag tych kryteriów i sposobu oceny ofert</w:t>
      </w:r>
    </w:p>
    <w:p>
      <w:pPr>
        <w:pStyle w:val="ListParagraph"/>
        <w:numPr>
          <w:ilvl w:val="1"/>
          <w:numId w:val="16"/>
        </w:numPr>
        <w:overflowPunct w:val="true"/>
        <w:spacing w:before="120" w:after="120"/>
        <w:ind w:left="283" w:hanging="283"/>
        <w:jc w:val="both"/>
        <w:rPr/>
      </w:pPr>
      <w:r>
        <w:rPr>
          <w:sz w:val="22"/>
          <w:szCs w:val="22"/>
        </w:rPr>
        <w:t>Przy wyborze najkorzystniejszej oferty zamawiający będzie kierował się następującymi kryteriami i odpowiadającymi im znaczeniami oraz w następujący sposób będzie oceniał spełnienie kryteriów:</w:t>
      </w:r>
    </w:p>
    <w:p>
      <w:pPr>
        <w:pStyle w:val="Normal"/>
        <w:spacing w:before="0" w:after="120"/>
        <w:ind w:left="425" w:hanging="0"/>
        <w:jc w:val="both"/>
        <w:rPr>
          <w:rFonts w:ascii="Times New Roman" w:hAnsi="Times New Roman"/>
        </w:rPr>
      </w:pPr>
      <w:r>
        <w:rPr>
          <w:rFonts w:ascii="Times New Roman" w:hAnsi="Times New Roman"/>
          <w:b/>
        </w:rPr>
        <w:t>cena – 100 %</w:t>
      </w:r>
    </w:p>
    <w:p>
      <w:pPr>
        <w:pStyle w:val="Normal"/>
        <w:ind w:left="426" w:hanging="0"/>
        <w:jc w:val="both"/>
        <w:rPr>
          <w:rFonts w:ascii="Times New Roman" w:hAnsi="Times New Roman"/>
        </w:rPr>
      </w:pPr>
      <w:r>
        <w:rPr>
          <w:rFonts w:ascii="Times New Roman" w:hAnsi="Times New Roman"/>
          <w:b/>
          <w:bCs/>
          <w:u w:val="single"/>
        </w:rPr>
        <w:t>Kryterium ceny zostanie obliczone według następującego wzoru:</w:t>
      </w:r>
    </w:p>
    <w:p>
      <w:pPr>
        <w:pStyle w:val="Normal"/>
        <w:ind w:left="426" w:hanging="0"/>
        <w:jc w:val="both"/>
        <w:rPr>
          <w:rFonts w:ascii="Times New Roman" w:hAnsi="Times New Roman"/>
        </w:rPr>
      </w:pPr>
      <w:r>
        <w:rPr>
          <w:rFonts w:ascii="Times New Roman" w:hAnsi="Times New Roman"/>
        </w:rPr>
        <w:t>(Cena najniższej oferty / Cena badanej oferty) x 100 = liczba punktów za kryterium cena.</w:t>
      </w:r>
    </w:p>
    <w:p>
      <w:pPr>
        <w:pStyle w:val="Normal"/>
        <w:ind w:left="426" w:hanging="0"/>
        <w:jc w:val="both"/>
        <w:rPr>
          <w:rFonts w:ascii="Times New Roman" w:hAnsi="Times New Roman"/>
        </w:rPr>
      </w:pPr>
      <w:r>
        <w:rPr>
          <w:rFonts w:ascii="Times New Roman" w:hAnsi="Times New Roman"/>
          <w:b/>
        </w:rPr>
        <w:t>Łączna liczba punktów za ofertę = liczba punktów za cenę brutto (100%)</w:t>
      </w:r>
    </w:p>
    <w:p>
      <w:pPr>
        <w:pStyle w:val="ListParagraph"/>
        <w:numPr>
          <w:ilvl w:val="0"/>
          <w:numId w:val="17"/>
        </w:numPr>
        <w:overflowPunct w:val="true"/>
        <w:spacing w:before="0" w:after="60"/>
        <w:ind w:left="426" w:right="57" w:hanging="426"/>
        <w:jc w:val="both"/>
        <w:rPr/>
      </w:pPr>
      <w:r>
        <w:rPr>
          <w:sz w:val="22"/>
          <w:szCs w:val="22"/>
        </w:rPr>
        <w:t>Ocenie będą podlegać wyłącznie oferty nie podlegające odrzuceniu.</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 xml:space="preserve">Zamawiający wybiera najkorzystniejszą ofertę na podstawie kryteriów oceny ofert określonych </w:t>
        <w:br/>
        <w:t xml:space="preserve">w pkt 1) tego ustępu. </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oferty otrzymały taką samą ocenę w kryterium o najwyższej wadze, Zamawiający wybiera ofertę z najniższą ceną.</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Wykonawcy, składając oferty dodatkowe, nie mogą oferować cen lub kosztów wyższych niż zaoferowane w uprzednio złożonych przez nich ofertach.</w:t>
      </w:r>
    </w:p>
    <w:p>
      <w:pPr>
        <w:pStyle w:val="ListParagraph"/>
        <w:numPr>
          <w:ilvl w:val="0"/>
          <w:numId w:val="17"/>
        </w:numPr>
        <w:overflowPunct w:val="true"/>
        <w:spacing w:before="0" w:after="60"/>
        <w:ind w:left="426" w:right="57" w:hanging="426"/>
        <w:jc w:val="both"/>
        <w:rPr/>
      </w:pPr>
      <w:r>
        <w:rPr>
          <w:sz w:val="22"/>
          <w:szCs w:val="22"/>
        </w:rPr>
        <w:t>Zamawiający wybiera najkorzystniejszą ofertę̨ w terminie związania ofertą określonym w SWZ.</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Calibri Light" w:cs="Times New Roman"/>
          <w:i/>
          <w:i/>
          <w:sz w:val="16"/>
          <w:szCs w:val="16"/>
        </w:rPr>
      </w:pPr>
      <w:r>
        <w:rPr>
          <w:rFonts w:eastAsia="Calibri Light" w:cs="Times New Roman" w:ascii="Times New Roman" w:hAnsi="Times New Roman"/>
          <w:i/>
          <w:sz w:val="16"/>
          <w:szCs w:val="16"/>
        </w:rPr>
      </w:r>
    </w:p>
    <w:p>
      <w:pPr>
        <w:pStyle w:val="Normal"/>
        <w:numPr>
          <w:ilvl w:val="0"/>
          <w:numId w:val="442"/>
        </w:numPr>
        <w:shd w:val="clear" w:color="auto" w:fill="E2EFD9"/>
        <w:spacing w:lineRule="auto" w:line="252" w:before="0" w:after="0"/>
        <w:contextualSpacing/>
        <w:jc w:val="both"/>
        <w:rPr>
          <w:rFonts w:ascii="Times New Roman" w:hAnsi="Times New Roman"/>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spacing w:lineRule="auto" w:line="240" w:before="0" w:after="0"/>
        <w:jc w:val="both"/>
        <w:rPr>
          <w:rFonts w:ascii="Times New Roman" w:hAnsi="Times New Roman"/>
        </w:rPr>
      </w:pPr>
      <w:r>
        <w:rPr>
          <w:rFonts w:eastAsia="Times New Roman" w:cs="Times New Roman" w:ascii="Times New Roman" w:hAnsi="Times New Roman"/>
          <w:sz w:val="16"/>
          <w:szCs w:val="16"/>
          <w:lang w:eastAsia="pl-PL"/>
        </w:rPr>
        <w:br/>
      </w:r>
      <w:bookmarkStart w:id="9" w:name="_Hlk62132603"/>
      <w:r>
        <w:rPr>
          <w:rFonts w:eastAsia="Times New Roman" w:cs="Times New Roman" w:ascii="Times New Roman" w:hAnsi="Times New Roman"/>
          <w:lang w:eastAsia="pl-PL"/>
        </w:rPr>
        <w:t xml:space="preserve">Projektowane postanowienia umowy </w:t>
      </w:r>
      <w:bookmarkEnd w:id="9"/>
      <w:r>
        <w:rPr>
          <w:rFonts w:eastAsia="Times New Roman" w:cs="Times New Roman" w:ascii="Times New Roman" w:hAnsi="Times New Roman"/>
          <w:lang w:eastAsia="pl-PL"/>
        </w:rPr>
        <w:t xml:space="preserve">zostały zawarte we wzorze umowy stanowiącym załącznik nr 3 do SWZ. </w:t>
      </w:r>
      <w:r>
        <w:rPr>
          <w:rFonts w:eastAsia="Times New Roman" w:cs="Times New Roman" w:ascii="Times New Roman" w:hAnsi="Times New Roman"/>
          <w:b/>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43"/>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12"/>
          <w:szCs w:val="12"/>
          <w:lang w:eastAsia="pl-PL"/>
        </w:rPr>
      </w:pPr>
      <w:r>
        <w:rPr>
          <w:rFonts w:eastAsia="Times New Roman" w:cs="Times New Roman" w:ascii="Times New Roman" w:hAnsi="Times New Roman"/>
          <w:iCs/>
          <w:sz w:val="12"/>
          <w:szCs w:val="12"/>
          <w:lang w:eastAsia="pl-PL"/>
        </w:rPr>
      </w:r>
    </w:p>
    <w:p>
      <w:pPr>
        <w:pStyle w:val="Normal"/>
        <w:spacing w:lineRule="auto" w:line="240" w:before="0" w:after="0"/>
        <w:ind w:left="360" w:right="-10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nie wymaga wniesienia zabezpieczenia należytego wykonania umowy. </w:t>
      </w:r>
    </w:p>
    <w:p>
      <w:pPr>
        <w:pStyle w:val="Normal"/>
        <w:spacing w:lineRule="auto" w:line="240" w:before="0" w:after="0"/>
        <w:ind w:left="360" w:right="-10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44"/>
        </w:numPr>
        <w:shd w:val="clear" w:color="auto" w:fill="E2EFD9"/>
        <w:spacing w:lineRule="auto" w:line="252" w:before="0" w:after="0"/>
        <w:contextualSpacing/>
        <w:jc w:val="both"/>
        <w:rPr/>
      </w:pPr>
      <w:r>
        <w:rPr>
          <w:rFonts w:eastAsia="Times New Roman" w:cs="Times New Roman" w:ascii="Times New Roman" w:hAnsi="Times New Roman"/>
          <w:b/>
          <w:shd w:fill="E2EFD9" w:val="clear"/>
        </w:rPr>
        <w:t>Informacje o formalnościach, jakie muszą zostać dopełnione po wyborze oferty w celu zawarcia umowy w sprawie</w:t>
      </w:r>
      <w:r>
        <w:rPr>
          <w:rFonts w:eastAsia="Times New Roman" w:cs="Times New Roman" w:ascii="Times New Roman" w:hAnsi="Times New Roman"/>
          <w:b/>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45"/>
        </w:numPr>
        <w:tabs>
          <w:tab w:val="clear" w:pos="708"/>
          <w:tab w:val="left" w:pos="426" w:leader="none"/>
        </w:tabs>
        <w:spacing w:lineRule="auto" w:line="240" w:before="0" w:after="60"/>
        <w:jc w:val="both"/>
        <w:rPr/>
      </w:pPr>
      <w:r>
        <w:rPr>
          <w:rFonts w:eastAsia="Times New Roman" w:cs="Times New Roman" w:ascii="Times New Roman" w:hAnsi="Times New Roman"/>
          <w:lang w:eastAsia="pl-PL"/>
        </w:rPr>
        <w:t>Zamawiający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zawiera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umowę</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uwzględnieniem</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art.</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577</w:t>
      </w:r>
      <w:r>
        <w:rPr>
          <w:rFonts w:eastAsia="Times New Roman" w:cs="Times New Roman" w:ascii="Times New Roman" w:hAnsi="Times New Roman"/>
          <w:spacing w:val="-4"/>
          <w:lang w:eastAsia="pl-PL"/>
        </w:rPr>
        <w:t xml:space="preserve"> P</w:t>
      </w:r>
      <w:r>
        <w:rPr>
          <w:rFonts w:eastAsia="Times New Roman" w:cs="Times New Roman" w:ascii="Times New Roman" w:hAnsi="Times New Roman"/>
          <w:lang w:eastAsia="pl-PL"/>
        </w:rPr>
        <w:t>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terminie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krótszym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przesłania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zawiadomienia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wyborze</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najkorzystniejszej</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zawiadomienie</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to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zostało</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przesłane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użyciu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środków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komunikacji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elektronicznej,</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10</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zostało przesłane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 sposób.</w:t>
      </w:r>
    </w:p>
    <w:p>
      <w:pPr>
        <w:pStyle w:val="Normal"/>
        <w:numPr>
          <w:ilvl w:val="0"/>
          <w:numId w:val="446"/>
        </w:numPr>
        <w:tabs>
          <w:tab w:val="clear" w:pos="708"/>
          <w:tab w:val="left" w:pos="426" w:leader="none"/>
        </w:tabs>
        <w:spacing w:lineRule="auto" w:line="240" w:before="0" w:after="60"/>
        <w:jc w:val="both"/>
        <w:rPr/>
      </w:pPr>
      <w:r>
        <w:rPr>
          <w:rFonts w:eastAsia="Times New Roman" w:cs="Times New Roman" w:ascii="Times New Roman" w:hAnsi="Times New Roman"/>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ofertę.</w:t>
      </w:r>
    </w:p>
    <w:p>
      <w:pPr>
        <w:pStyle w:val="Normal"/>
        <w:numPr>
          <w:ilvl w:val="0"/>
          <w:numId w:val="447"/>
        </w:numPr>
        <w:spacing w:lineRule="auto" w:line="240" w:before="0" w:after="60"/>
        <w:ind w:left="357" w:hanging="357"/>
        <w:jc w:val="both"/>
        <w:rPr/>
      </w:pPr>
      <w:r>
        <w:rPr>
          <w:rFonts w:eastAsia="Times New Roman" w:cs="Times New Roman" w:ascii="Times New Roman" w:hAnsi="Times New Roman"/>
          <w:lang w:eastAsia="pl-PL"/>
        </w:rPr>
        <w:t>Zamawiający poinformuje wykonawcę, któremu zostanie udzielone zamówienie, o miejscu                   i terminie zawarcia umowy.</w:t>
      </w:r>
    </w:p>
    <w:p>
      <w:pPr>
        <w:pStyle w:val="Normal"/>
        <w:numPr>
          <w:ilvl w:val="0"/>
          <w:numId w:val="448"/>
        </w:numPr>
        <w:tabs>
          <w:tab w:val="clear" w:pos="708"/>
          <w:tab w:val="left" w:pos="426" w:leader="none"/>
        </w:tabs>
        <w:spacing w:lineRule="auto" w:line="240" w:before="0" w:after="60"/>
        <w:jc w:val="both"/>
        <w:rPr/>
      </w:pPr>
      <w:r>
        <w:rPr>
          <w:rFonts w:eastAsia="Times New Roman" w:cs="Times New Roman" w:ascii="Times New Roman" w:hAnsi="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złożonej oferty.</w:t>
      </w:r>
    </w:p>
    <w:p>
      <w:pPr>
        <w:pStyle w:val="Normal"/>
        <w:numPr>
          <w:ilvl w:val="0"/>
          <w:numId w:val="449"/>
        </w:numPr>
        <w:spacing w:lineRule="auto" w:line="240" w:before="0" w:after="0"/>
        <w:jc w:val="both"/>
        <w:rPr/>
      </w:pPr>
      <w:r>
        <w:rPr>
          <w:rFonts w:eastAsia="Times New Roman" w:cs="Times New Roman" w:ascii="Times New Roman" w:hAnsi="Times New Roman"/>
          <w:lang w:eastAsia="pl-PL"/>
        </w:rPr>
        <w:t>Wykonawca przed zawarciem umowy:</w:t>
      </w:r>
    </w:p>
    <w:p>
      <w:pPr>
        <w:pStyle w:val="Normal"/>
        <w:numPr>
          <w:ilvl w:val="1"/>
          <w:numId w:val="12"/>
        </w:numPr>
        <w:spacing w:lineRule="auto" w:line="240" w:before="0" w:after="0"/>
        <w:ind w:left="567" w:hanging="141"/>
        <w:jc w:val="both"/>
        <w:rPr/>
      </w:pPr>
      <w:r>
        <w:rPr>
          <w:rFonts w:eastAsia="Times New Roman" w:cs="Times New Roman" w:ascii="Times New Roman" w:hAnsi="Times New Roman"/>
          <w:lang w:eastAsia="pl-PL"/>
        </w:rPr>
        <w:t>poda wszelkie informacje niezbędne do wypełnienia treści umowy na wezwanie zamawiającego,</w:t>
      </w:r>
    </w:p>
    <w:p>
      <w:pPr>
        <w:pStyle w:val="Normal"/>
        <w:numPr>
          <w:ilvl w:val="0"/>
          <w:numId w:val="450"/>
        </w:numPr>
        <w:spacing w:lineRule="auto" w:line="240" w:before="0" w:after="60"/>
        <w:ind w:left="357" w:hanging="357"/>
        <w:jc w:val="both"/>
        <w:rPr/>
      </w:pPr>
      <w:r>
        <w:rPr>
          <w:rFonts w:eastAsia="Times New Roman" w:cs="Times New Roman" w:ascii="Times New Roman" w:hAnsi="Times New Roman"/>
          <w:lang w:eastAsia="pl-PL"/>
        </w:rPr>
        <w:t xml:space="preserve">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451"/>
        </w:numPr>
        <w:spacing w:lineRule="auto" w:line="240" w:before="0" w:after="60"/>
        <w:ind w:left="357" w:hanging="357"/>
        <w:jc w:val="both"/>
        <w:rPr/>
      </w:pPr>
      <w:r>
        <w:rPr>
          <w:rFonts w:eastAsia="Times New Roman" w:cs="Times New Roman" w:ascii="Times New Roman" w:hAnsi="Times New Roman"/>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452"/>
        </w:numPr>
        <w:spacing w:lineRule="auto" w:line="240" w:before="0" w:after="0"/>
        <w:jc w:val="both"/>
        <w:rPr/>
      </w:pPr>
      <w:r>
        <w:rPr>
          <w:rFonts w:eastAsia="Times New Roman" w:cs="Times New Roman" w:ascii="Times New Roman" w:hAnsi="Times New Roman"/>
          <w:lang w:eastAsia="pl-PL"/>
        </w:rPr>
        <w:t>Jeżeli</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oferta</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została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wybrana</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jako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najkorzystniejsza,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uchyla się</w:t>
      </w:r>
      <w:r>
        <w:rPr>
          <w:rFonts w:eastAsia="Times New Roman" w:cs="Times New Roman" w:ascii="Times New Roman" w:hAnsi="Times New Roman"/>
          <w:spacing w:val="34"/>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zawarcia</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umowy</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30"/>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może dokonać</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ponownego</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badania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oceny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spośród</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pozostałych</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 xml:space="preserve">         </w:t>
      </w:r>
    </w:p>
    <w:p>
      <w:pPr>
        <w:pStyle w:val="Normal"/>
        <w:spacing w:lineRule="auto" w:line="240" w:before="0" w:after="0"/>
        <w:ind w:left="4608" w:right="-108" w:firstLine="348"/>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 xml:space="preserve">podpis Zamawiającego </w:t>
      </w:r>
    </w:p>
    <w:p>
      <w:pPr>
        <w:pStyle w:val="Normal"/>
        <w:spacing w:lineRule="auto" w:line="240" w:before="0" w:after="0"/>
        <w:ind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pPr>
      <w:bookmarkStart w:id="10" w:name="_Toc6901402"/>
      <w:r>
        <w:rPr>
          <w:rFonts w:eastAsia="Times New Roman" w:cs="Times New Roman" w:ascii="Times New Roman" w:hAnsi="Times New Roman"/>
          <w:lang w:eastAsia="pl-PL"/>
        </w:rPr>
        <w:t>Zapisy Specyfikacji Warunków Zamówienia  (</w:t>
      </w:r>
      <w:r>
        <w:rPr>
          <w:rFonts w:eastAsia="Times New Roman" w:cs="Times New Roman" w:ascii="Times New Roman" w:hAnsi="Times New Roman"/>
          <w:color w:val="000000"/>
          <w:shd w:fill="FFFFFF" w:val="clear"/>
          <w:lang w:eastAsia="pl-PL"/>
        </w:rPr>
        <w:t>GZGK.271.23.2024.P</w:t>
      </w:r>
      <w:r>
        <w:rPr>
          <w:rFonts w:eastAsia="Times New Roman" w:cs="Times New Roman" w:ascii="Times New Roman" w:hAnsi="Times New Roman"/>
          <w:lang w:eastAsia="pl-PL"/>
        </w:rPr>
        <w:t xml:space="preserve">) wraz z załącznikami stanowiącymi jej integralną część) tj.: </w:t>
        <w:br/>
      </w:r>
      <w:r>
        <w:rPr>
          <w:rFonts w:eastAsia="Times New Roman" w:cs="Times New Roman" w:ascii="Times New Roman" w:hAnsi="Times New Roman"/>
          <w:sz w:val="20"/>
          <w:szCs w:val="20"/>
          <w:lang w:eastAsia="pl-PL"/>
        </w:rPr>
        <w:t>Załącznik nr 1 do SWZ –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sz w:val="20"/>
          <w:szCs w:val="20"/>
        </w:rPr>
      </w:pPr>
      <w:r>
        <w:rPr>
          <w:rFonts w:eastAsia="Times New Roman" w:cs="Times New Roman" w:ascii="Times New Roman" w:hAnsi="Times New Roman"/>
          <w:sz w:val="20"/>
          <w:szCs w:val="20"/>
          <w:lang w:eastAsia="pl-PL"/>
        </w:rPr>
        <w:t>Załącznik 1a do SWZ -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sz w:val="20"/>
          <w:szCs w:val="20"/>
        </w:rPr>
      </w:pPr>
      <w:r>
        <w:rPr>
          <w:rFonts w:eastAsia="Times New Roman" w:cs="Times New Roman" w:ascii="Times New Roman" w:hAnsi="Times New Roman"/>
          <w:sz w:val="20"/>
          <w:szCs w:val="20"/>
          <w:lang w:eastAsia="pl-PL"/>
        </w:rPr>
        <w:t>Załącznik nr 2 do SWZ – oświadczenie o braku podstaw do wykluczenia,</w:t>
      </w:r>
    </w:p>
    <w:p>
      <w:pPr>
        <w:pStyle w:val="Normal"/>
        <w:tabs>
          <w:tab w:val="clear" w:pos="708"/>
          <w:tab w:val="left" w:pos="5416" w:leader="none"/>
        </w:tabs>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eastAsia="pl-PL"/>
        </w:rPr>
        <w:t>Załącznik nr 2a do SWZ – oświadczenie o spełnianiu warunków udziału w postępowaniu,</w:t>
      </w:r>
    </w:p>
    <w:p>
      <w:pPr>
        <w:pStyle w:val="Normal"/>
        <w:tabs>
          <w:tab w:val="clear" w:pos="708"/>
          <w:tab w:val="left" w:pos="5416" w:leader="none"/>
        </w:tabs>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eastAsia="pl-PL"/>
        </w:rPr>
        <w:t>Załącznik nr 2b do SWZ – wykaz dostaw</w:t>
      </w:r>
    </w:p>
    <w:p>
      <w:pPr>
        <w:pStyle w:val="Normal"/>
        <w:tabs>
          <w:tab w:val="clear" w:pos="708"/>
          <w:tab w:val="left" w:pos="5416" w:leader="none"/>
        </w:tabs>
        <w:spacing w:before="0" w:after="0"/>
        <w:rPr>
          <w:rFonts w:ascii="Times New Roman" w:hAnsi="Times New Roman"/>
          <w:sz w:val="20"/>
          <w:szCs w:val="20"/>
        </w:rPr>
      </w:pPr>
      <w:r>
        <w:rPr>
          <w:rFonts w:ascii="Times New Roman" w:hAnsi="Times New Roman"/>
          <w:sz w:val="20"/>
          <w:szCs w:val="20"/>
        </w:rPr>
        <w:t xml:space="preserve">Załącznik nr 2 d do SWZ -   wykaz wyposażenia – samochód </w:t>
      </w:r>
    </w:p>
    <w:p>
      <w:pPr>
        <w:pStyle w:val="Normal"/>
        <w:tabs>
          <w:tab w:val="clear" w:pos="708"/>
          <w:tab w:val="left" w:pos="5416" w:leader="none"/>
        </w:tabs>
        <w:spacing w:before="0" w:after="0"/>
        <w:rPr>
          <w:rFonts w:ascii="Times New Roman" w:hAnsi="Times New Roman"/>
          <w:sz w:val="20"/>
          <w:szCs w:val="20"/>
        </w:rPr>
      </w:pPr>
      <w:r>
        <w:rPr>
          <w:rFonts w:eastAsia="Times New Roman" w:cs="Times New Roman" w:ascii="Times New Roman" w:hAnsi="Times New Roman"/>
          <w:sz w:val="20"/>
          <w:szCs w:val="20"/>
          <w:lang w:eastAsia="pl-PL"/>
        </w:rPr>
        <w:t xml:space="preserve">Załącznik nr 3 do SWZ – </w:t>
      </w:r>
      <w:bookmarkStart w:id="11" w:name="_Hlk79388398"/>
      <w:r>
        <w:rPr>
          <w:rFonts w:cs="Times New Roman" w:ascii="Times New Roman" w:hAnsi="Times New Roman"/>
          <w:bCs/>
          <w:sz w:val="20"/>
          <w:szCs w:val="20"/>
        </w:rPr>
        <w:t>projektowane postanowienia umowy</w:t>
      </w:r>
      <w:r>
        <w:rPr>
          <w:rFonts w:cs="Times New Roman" w:ascii="Times New Roman" w:hAnsi="Times New Roman"/>
          <w:b/>
          <w:sz w:val="20"/>
          <w:szCs w:val="20"/>
        </w:rPr>
        <w:t xml:space="preserve"> </w:t>
      </w:r>
      <w:bookmarkEnd w:id="11"/>
      <w:r>
        <w:rPr>
          <w:rFonts w:cs="Times New Roman" w:ascii="Times New Roman" w:hAnsi="Times New Roman"/>
          <w:bCs/>
          <w:sz w:val="20"/>
          <w:szCs w:val="20"/>
        </w:rPr>
        <w:t>(</w:t>
      </w:r>
      <w:r>
        <w:rPr>
          <w:rFonts w:eastAsia="Times New Roman" w:cs="Times New Roman" w:ascii="Times New Roman" w:hAnsi="Times New Roman"/>
          <w:sz w:val="20"/>
          <w:szCs w:val="20"/>
          <w:lang w:eastAsia="pl-PL"/>
        </w:rPr>
        <w:t>wzór umowy)</w:t>
      </w:r>
    </w:p>
    <w:p>
      <w:pPr>
        <w:pStyle w:val="Normal"/>
        <w:tabs>
          <w:tab w:val="clear" w:pos="708"/>
          <w:tab w:val="left" w:pos="5416" w:leader="none"/>
        </w:tabs>
        <w:spacing w:before="0" w:after="0"/>
        <w:rPr>
          <w:rFonts w:ascii="Times New Roman" w:hAnsi="Times New Roman"/>
          <w:sz w:val="20"/>
          <w:szCs w:val="20"/>
        </w:rPr>
      </w:pPr>
      <w:r>
        <w:rPr>
          <w:rFonts w:eastAsia="Times New Roman" w:cs="Times New Roman" w:ascii="Times New Roman" w:hAnsi="Times New Roman"/>
          <w:sz w:val="20"/>
          <w:szCs w:val="20"/>
          <w:lang w:eastAsia="pl-PL"/>
        </w:rPr>
        <w:t xml:space="preserve">Załącznik nr 4 do SWZ - </w:t>
      </w:r>
      <w:r>
        <w:rPr>
          <w:rFonts w:eastAsia="Calibri Light" w:cs="Calibri Light" w:ascii="Times New Roman" w:hAnsi="Times New Roman"/>
          <w:color w:val="000000"/>
          <w:sz w:val="20"/>
          <w:szCs w:val="20"/>
          <w:lang w:eastAsia="pl-PL"/>
        </w:rPr>
        <w:t>O</w:t>
      </w:r>
      <w:r>
        <w:rPr>
          <w:rFonts w:eastAsia="Times New Roman" w:cs="Times New Roman" w:ascii="Times New Roman" w:hAnsi="Times New Roman"/>
          <w:color w:val="000000"/>
          <w:sz w:val="20"/>
          <w:szCs w:val="20"/>
          <w:lang w:eastAsia="pl-PL"/>
        </w:rPr>
        <w:t>świadczenie Wykonawców wspólnie ubiegających się o udzielenie zamówienia</w:t>
      </w:r>
    </w:p>
    <w:p>
      <w:pPr>
        <w:pStyle w:val="Normal"/>
        <w:suppressAutoHyphens w:val="false"/>
        <w:spacing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uppressAutoHyphens w:val="false"/>
        <w:spacing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jc w:val="right"/>
        <w:rPr>
          <w:rFonts w:ascii="Times New Roman" w:hAnsi="Times New Roman" w:eastAsia="Times New Roman" w:cs="Times New Roman"/>
          <w:lang w:eastAsia="pl-PL"/>
        </w:rPr>
      </w:pPr>
      <w:r>
        <w:rPr>
          <w:rFonts w:eastAsia="Calibri Light" w:cs="Calibri Light" w:ascii="Times New Roman" w:hAnsi="Times New Roman"/>
          <w:b/>
          <w:bCs/>
          <w:sz w:val="24"/>
          <w:szCs w:val="24"/>
          <w:lang w:eastAsia="pl-PL"/>
        </w:rPr>
        <w:t xml:space="preserve">               </w:t>
      </w:r>
      <w:r>
        <w:rPr>
          <w:rFonts w:eastAsia="Calibri Light" w:cs="Calibri Light" w:ascii="Times New Roman" w:hAnsi="Times New Roman"/>
          <w:b/>
          <w:bCs/>
          <w:sz w:val="24"/>
          <w:szCs w:val="24"/>
          <w:lang w:eastAsia="pl-PL"/>
        </w:rPr>
        <w:t>Załącznik nr 1 do SWZ</w:t>
      </w:r>
      <w:bookmarkEnd w:id="10"/>
      <w:r>
        <w:rPr>
          <w:rFonts w:eastAsia="Calibri Light" w:cs="Calibri Light" w:ascii="Times New Roman" w:hAnsi="Times New Roman"/>
          <w:b/>
          <w:bCs/>
          <w:sz w:val="24"/>
          <w:szCs w:val="24"/>
          <w:lang w:eastAsia="pl-PL"/>
        </w:rPr>
        <w:t>/ załącznik nr 1 do umowy</w:t>
      </w:r>
    </w:p>
    <w:p>
      <w:pPr>
        <w:pStyle w:val="Normal"/>
        <w:keepNext w:val="true"/>
        <w:keepLines/>
        <w:numPr>
          <w:ilvl w:val="0"/>
          <w:numId w:val="0"/>
        </w:numPr>
        <w:spacing w:lineRule="auto" w:line="240" w:before="480" w:after="0"/>
        <w:outlineLvl w:val="0"/>
        <w:rPr/>
      </w:pPr>
      <w:r>
        <w:rPr>
          <w:rFonts w:eastAsia="Calibri Light" w:cs="Calibri Light" w:ascii="Times New Roman" w:hAnsi="Times New Roman"/>
          <w:b/>
          <w:bCs/>
          <w:color w:val="FF0000"/>
          <w:sz w:val="24"/>
          <w:szCs w:val="24"/>
          <w:lang w:eastAsia="pl-PL"/>
        </w:rPr>
        <w:t xml:space="preserve">                                                  </w:t>
      </w:r>
      <w:r>
        <w:rPr>
          <w:rFonts w:eastAsia="Calibri Light" w:cs="Calibri Light" w:ascii="Times New Roman" w:hAnsi="Times New Roman"/>
          <w:b/>
          <w:bCs/>
          <w:sz w:val="24"/>
          <w:szCs w:val="24"/>
          <w:lang w:eastAsia="pl-PL"/>
        </w:rPr>
        <w:t>Formularz Ofertowy</w:t>
      </w:r>
    </w:p>
    <w:p>
      <w:pPr>
        <w:pStyle w:val="Zawartoramki"/>
        <w:suppressAutoHyphens w:val="false"/>
        <w:rPr>
          <w:rFonts w:ascii="TimesNewRomanPS-BoldMT" w:hAnsi="TimesNewRomanPS-BoldMT" w:eastAsia="Aptos" w:cs="TimesNewRomanPS-BoldMT" w:eastAsiaTheme="minorHAnsi"/>
          <w:b/>
          <w:b/>
          <w:bCs/>
          <w:szCs w:val="24"/>
          <w:lang w:eastAsia="en-US"/>
        </w:rPr>
      </w:pPr>
      <w:r>
        <w:rPr>
          <w:rFonts w:eastAsia="Aptos" w:cs="TimesNewRomanPS-BoldMT" w:ascii="TimesNewRomanPS-BoldMT" w:hAnsi="TimesNewRomanPS-BoldMT" w:eastAsiaTheme="minorHAnsi"/>
          <w:b/>
          <w:bCs/>
          <w:color w:val="000000"/>
          <w:szCs w:val="24"/>
          <w:lang w:eastAsia="en-US"/>
        </w:rPr>
        <w:t xml:space="preserve">            </w:t>
      </w:r>
      <w:r>
        <w:rPr>
          <w:rFonts w:eastAsia="Aptos" w:cs="TimesNewRomanPS-BoldMT" w:ascii="TimesNewRomanPS-BoldMT" w:hAnsi="TimesNewRomanPS-BoldMT" w:eastAsiaTheme="minorHAnsi"/>
          <w:b/>
          <w:bCs/>
          <w:color w:val="000000"/>
          <w:szCs w:val="24"/>
          <w:lang w:eastAsia="en-US"/>
        </w:rPr>
        <w:t>Dostawa oleju napędowego wraz z dzierżawą</w:t>
      </w:r>
      <w:r>
        <w:rPr>
          <w:rFonts w:eastAsia="Aptos" w:cs="TimesNewRomanPS-BoldMT" w:ascii="TimesNewRomanPS-BoldMT" w:hAnsi="TimesNewRomanPS-BoldMT" w:eastAsiaTheme="minorHAnsi"/>
          <w:b/>
          <w:bCs/>
          <w:szCs w:val="24"/>
          <w:lang w:eastAsia="en-US"/>
        </w:rPr>
        <w:t xml:space="preserve"> </w:t>
      </w:r>
      <w:r>
        <w:rPr>
          <w:rFonts w:eastAsia="Aptos" w:cs="TimesNewRomanPS-BoldMT" w:ascii="TimesNewRomanPS-BoldMT" w:hAnsi="TimesNewRomanPS-BoldMT" w:eastAsiaTheme="minorHAnsi"/>
          <w:b/>
          <w:bCs/>
          <w:color w:val="000000"/>
          <w:szCs w:val="24"/>
          <w:lang w:eastAsia="en-US"/>
        </w:rPr>
        <w:t>zbiorników.</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pP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 xml:space="preserve">Nr. </w:t>
      </w:r>
      <w:r>
        <w:rPr>
          <w:rFonts w:eastAsia="Times New Roman" w:cs="Times New Roman" w:ascii="Times New Roman" w:hAnsi="Times New Roman"/>
          <w:lang w:eastAsia="pl-PL"/>
        </w:rPr>
        <w:t>telefonu</w:t>
      </w:r>
      <w:r>
        <w:rPr>
          <w:rFonts w:eastAsia="Times New Roman" w:cs="Times New Roman" w:ascii="Times New Roman" w:hAnsi="Times New Roman"/>
          <w:lang w:val="de-DE" w:eastAsia="pl-PL"/>
        </w:rPr>
        <w:tab/>
        <w:t>...................................................</w:t>
      </w:r>
    </w:p>
    <w:p>
      <w:pPr>
        <w:pStyle w:val="Normal"/>
        <w:shd w:val="clear" w:color="auto" w:fill="F2F2F2"/>
        <w:spacing w:lineRule="auto" w:line="276" w:before="0" w:after="0"/>
        <w:ind w:left="1418" w:hanging="1418"/>
        <w:rPr>
          <w:rFonts w:ascii="Times New Roman" w:hAnsi="Times New Roman" w:eastAsia="Times New Roman" w:cs="Times New Roman"/>
          <w:lang w:val="de-DE" w:eastAsia="pl-PL"/>
        </w:rPr>
      </w:pPr>
      <w:r>
        <w:rPr>
          <w:rFonts w:eastAsia="Times New Roman" w:cs="Times New Roman" w:ascii="Times New Roman" w:hAnsi="Times New Roman"/>
          <w:lang w:eastAsia="pl-PL"/>
        </w:rPr>
        <w:t>E-mail</w:t>
      </w:r>
      <w:r>
        <w:rPr>
          <w:rFonts w:eastAsia="Times New Roman" w:cs="Times New Roman" w:ascii="Times New Roman" w:hAnsi="Times New Roman"/>
          <w:lang w:val="de-DE" w:eastAsia="pl-PL"/>
        </w:rPr>
        <w:tab/>
        <w:t>...................................................</w:t>
      </w:r>
    </w:p>
    <w:p>
      <w:pPr>
        <w:pStyle w:val="Normal"/>
        <w:shd w:val="clear" w:color="auto" w:fill="F2F2F2"/>
        <w:spacing w:lineRule="auto" w:line="276" w:before="0" w:after="0"/>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jc w:val="both"/>
        <w:rPr/>
      </w:pPr>
      <w:r>
        <w:rPr>
          <w:sz w:val="20"/>
          <w:szCs w:val="20"/>
        </w:rPr>
        <w:t xml:space="preserve">Łączna cena netto </w:t>
      </w:r>
      <w:r>
        <w:rPr>
          <w:sz w:val="20"/>
          <w:szCs w:val="20"/>
          <w:highlight w:val="yellow"/>
        </w:rPr>
        <w:t>………………...……...</w:t>
      </w:r>
      <w:r>
        <w:rPr>
          <w:sz w:val="20"/>
          <w:szCs w:val="20"/>
        </w:rPr>
        <w:t xml:space="preserve"> PLN </w:t>
      </w:r>
    </w:p>
    <w:p>
      <w:pPr>
        <w:pStyle w:val="BodyText22"/>
        <w:spacing w:lineRule="auto" w:line="240" w:before="0" w:after="0"/>
        <w:jc w:val="both"/>
        <w:rPr>
          <w:sz w:val="20"/>
          <w:szCs w:val="20"/>
        </w:rPr>
      </w:pPr>
      <w:r>
        <w:rPr>
          <w:sz w:val="20"/>
          <w:szCs w:val="20"/>
        </w:rPr>
        <w:t>(łączna cena netto słownie:</w:t>
        <w:tab/>
      </w:r>
      <w:r>
        <w:rPr>
          <w:sz w:val="20"/>
          <w:szCs w:val="20"/>
          <w:highlight w:val="yellow"/>
        </w:rPr>
        <w:t>................................................................................................................</w:t>
      </w:r>
      <w:r>
        <w:rPr>
          <w:sz w:val="20"/>
          <w:szCs w:val="20"/>
        </w:rPr>
        <w:t>.)</w:t>
      </w:r>
      <w:bookmarkStart w:id="12" w:name="_Hlk73535520"/>
      <w:bookmarkEnd w:id="12"/>
    </w:p>
    <w:p>
      <w:pPr>
        <w:pStyle w:val="BodyText22"/>
        <w:spacing w:lineRule="auto" w:line="240" w:before="0" w:after="0"/>
        <w:jc w:val="both"/>
        <w:rPr/>
      </w:pPr>
      <w:r>
        <w:rPr>
          <w:sz w:val="20"/>
          <w:szCs w:val="20"/>
        </w:rPr>
        <w:t xml:space="preserve">            </w:t>
      </w:r>
    </w:p>
    <w:p>
      <w:pPr>
        <w:pStyle w:val="Normal"/>
        <w:jc w:val="both"/>
        <w:rPr/>
      </w:pPr>
      <w:r>
        <w:rPr>
          <w:sz w:val="20"/>
          <w:szCs w:val="20"/>
        </w:rPr>
        <w:t xml:space="preserve">Łączna cena brutto </w:t>
      </w:r>
      <w:r>
        <w:rPr>
          <w:sz w:val="20"/>
          <w:szCs w:val="20"/>
          <w:highlight w:val="yellow"/>
        </w:rPr>
        <w:t>………………...……...</w:t>
      </w:r>
      <w:r>
        <w:rPr>
          <w:sz w:val="20"/>
          <w:szCs w:val="20"/>
        </w:rPr>
        <w:t xml:space="preserve"> PLN</w:t>
      </w:r>
    </w:p>
    <w:p>
      <w:pPr>
        <w:pStyle w:val="BodyText22"/>
        <w:spacing w:lineRule="auto" w:line="240" w:before="0" w:after="0"/>
        <w:jc w:val="both"/>
        <w:rPr/>
      </w:pPr>
      <w:r>
        <w:rPr>
          <w:sz w:val="20"/>
          <w:szCs w:val="20"/>
        </w:rPr>
        <w:t>(łączna cena brutto słownie:</w:t>
        <w:tab/>
      </w:r>
      <w:r>
        <w:rPr>
          <w:sz w:val="20"/>
          <w:szCs w:val="20"/>
          <w:highlight w:val="yellow"/>
        </w:rPr>
        <w:t>.................................................................................................................</w:t>
      </w:r>
      <w:r>
        <w:rPr>
          <w:sz w:val="20"/>
          <w:szCs w:val="20"/>
        </w:rPr>
        <w:t>)</w:t>
      </w:r>
    </w:p>
    <w:p>
      <w:pPr>
        <w:pStyle w:val="BodyText22"/>
        <w:spacing w:lineRule="auto" w:line="240" w:before="0" w:after="0"/>
        <w:jc w:val="both"/>
        <w:rPr>
          <w:sz w:val="20"/>
          <w:szCs w:val="20"/>
        </w:rPr>
      </w:pPr>
      <w:r>
        <w:rPr>
          <w:sz w:val="20"/>
          <w:szCs w:val="20"/>
        </w:rPr>
      </w:r>
    </w:p>
    <w:p>
      <w:pPr>
        <w:pStyle w:val="BodyText22"/>
        <w:spacing w:lineRule="auto" w:line="240" w:before="0" w:after="0"/>
        <w:jc w:val="both"/>
        <w:rPr/>
      </w:pPr>
      <w:r>
        <w:rPr>
          <w:sz w:val="20"/>
          <w:szCs w:val="20"/>
        </w:rPr>
        <w:t>W tym:</w:t>
      </w:r>
    </w:p>
    <w:p>
      <w:pPr>
        <w:pStyle w:val="BodyText22"/>
        <w:spacing w:lineRule="auto" w:line="240" w:before="0" w:after="0"/>
        <w:jc w:val="both"/>
        <w:rPr>
          <w:sz w:val="20"/>
          <w:szCs w:val="20"/>
        </w:rPr>
      </w:pPr>
      <w:r>
        <w:rPr>
          <w:sz w:val="20"/>
          <w:szCs w:val="20"/>
        </w:rPr>
      </w:r>
    </w:p>
    <w:p>
      <w:pPr>
        <w:pStyle w:val="Tretekstu"/>
        <w:jc w:val="both"/>
        <w:rPr/>
      </w:pPr>
      <w:r>
        <w:rPr>
          <w:rFonts w:eastAsia="Aptos" w:cs="" w:ascii="Aptos" w:hAnsi="Aptos" w:asciiTheme="minorHAnsi" w:cstheme="minorBidi" w:eastAsiaTheme="minorHAnsi" w:hAnsiTheme="minorHAnsi"/>
          <w:sz w:val="20"/>
          <w:szCs w:val="20"/>
          <w:lang w:eastAsia="en-US"/>
        </w:rPr>
        <w:t>Tabela 1</w:t>
      </w:r>
    </w:p>
    <w:tbl>
      <w:tblPr>
        <w:tblStyle w:val="Tabela-Siatka"/>
        <w:tblW w:w="90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8"/>
        <w:gridCol w:w="972"/>
        <w:gridCol w:w="925"/>
        <w:gridCol w:w="851"/>
        <w:gridCol w:w="1274"/>
        <w:gridCol w:w="1034"/>
        <w:gridCol w:w="862"/>
        <w:gridCol w:w="870"/>
        <w:gridCol w:w="876"/>
        <w:gridCol w:w="902"/>
      </w:tblGrid>
      <w:tr>
        <w:trPr/>
        <w:tc>
          <w:tcPr>
            <w:tcW w:w="508" w:type="dxa"/>
            <w:tcBorders/>
          </w:tcPr>
          <w:p>
            <w:pPr>
              <w:pStyle w:val="Tretekstu"/>
              <w:widowControl w:val="false"/>
              <w:suppressAutoHyphens w:val="false"/>
              <w:spacing w:before="0" w:after="120"/>
              <w:jc w:val="both"/>
              <w:rPr>
                <w:sz w:val="18"/>
                <w:szCs w:val="18"/>
              </w:rPr>
            </w:pPr>
            <w:r>
              <w:rPr>
                <w:kern w:val="2"/>
                <w:sz w:val="18"/>
                <w:szCs w:val="18"/>
                <w:lang w:val="pl-PL" w:bidi="ar-SA"/>
              </w:rPr>
              <w:t>Lp.</w:t>
            </w:r>
          </w:p>
        </w:tc>
        <w:tc>
          <w:tcPr>
            <w:tcW w:w="972"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Nazwa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materiału</w:t>
            </w:r>
          </w:p>
        </w:tc>
        <w:tc>
          <w:tcPr>
            <w:tcW w:w="925" w:type="dxa"/>
            <w:tcBorders/>
          </w:tcPr>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Ilość</w:t>
            </w:r>
          </w:p>
        </w:tc>
        <w:tc>
          <w:tcPr>
            <w:tcW w:w="851"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Jednostka</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miary</w:t>
            </w:r>
          </w:p>
        </w:tc>
        <w:tc>
          <w:tcPr>
            <w:tcW w:w="1274"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Cena hurtowa</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producenta paliwa</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 dniu</w:t>
            </w:r>
          </w:p>
          <w:p>
            <w:pPr>
              <w:pStyle w:val="Tretekstu"/>
              <w:widowControl w:val="false"/>
              <w:suppressAutoHyphens w:val="false"/>
              <w:spacing w:before="0" w:after="120"/>
              <w:jc w:val="both"/>
              <w:rPr>
                <w:rFonts w:eastAsia="Aptos" w:eastAsiaTheme="minorHAnsi"/>
                <w:b/>
                <w:b/>
                <w:bCs/>
                <w:sz w:val="18"/>
                <w:szCs w:val="18"/>
                <w:lang w:eastAsia="en-US"/>
              </w:rPr>
            </w:pPr>
            <w:r>
              <w:rPr>
                <w:rFonts w:eastAsia="Aptos" w:eastAsiaTheme="minorHAnsi"/>
                <w:b/>
                <w:bCs/>
                <w:kern w:val="2"/>
                <w:sz w:val="18"/>
                <w:szCs w:val="18"/>
                <w:lang w:val="pl-PL" w:eastAsia="en-US" w:bidi="ar-SA"/>
              </w:rPr>
              <w:t>03.04.2024r (zł)</w:t>
            </w:r>
          </w:p>
        </w:tc>
        <w:tc>
          <w:tcPr>
            <w:tcW w:w="1034"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Wskaźnik</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zmiany</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ceny (zł)</w:t>
            </w:r>
          </w:p>
        </w:tc>
        <w:tc>
          <w:tcPr>
            <w:tcW w:w="862"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Cena</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Jedn.</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 xml:space="preserve">netto </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Za 1</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litr po</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obniżce</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(zł)</w:t>
            </w:r>
          </w:p>
        </w:tc>
        <w:tc>
          <w:tcPr>
            <w:tcW w:w="870"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Wartość</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netto po</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obniżce</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(zł)</w:t>
            </w:r>
          </w:p>
        </w:tc>
        <w:tc>
          <w:tcPr>
            <w:tcW w:w="876"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Wartość jedn.</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Brutto za 1 litr</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po obniżce</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(zł)</w:t>
            </w:r>
          </w:p>
        </w:tc>
        <w:tc>
          <w:tcPr>
            <w:tcW w:w="902"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Wartość brutto</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po obniżce (zł)</w:t>
            </w:r>
          </w:p>
        </w:tc>
      </w:tr>
      <w:tr>
        <w:trPr/>
        <w:tc>
          <w:tcPr>
            <w:tcW w:w="508" w:type="dxa"/>
            <w:tcBorders/>
          </w:tcPr>
          <w:p>
            <w:pPr>
              <w:pStyle w:val="Tretekstu"/>
              <w:widowControl w:val="false"/>
              <w:suppressAutoHyphens w:val="false"/>
              <w:spacing w:before="0" w:after="120"/>
              <w:jc w:val="both"/>
              <w:rPr>
                <w:sz w:val="18"/>
                <w:szCs w:val="18"/>
              </w:rPr>
            </w:pPr>
            <w:r>
              <w:rPr>
                <w:kern w:val="2"/>
                <w:sz w:val="18"/>
                <w:szCs w:val="18"/>
                <w:lang w:val="pl-PL" w:bidi="ar-SA"/>
              </w:rPr>
              <w:t>1.</w:t>
            </w:r>
          </w:p>
        </w:tc>
        <w:tc>
          <w:tcPr>
            <w:tcW w:w="972" w:type="dxa"/>
            <w:tcBorders/>
          </w:tcPr>
          <w:p>
            <w:pPr>
              <w:pStyle w:val="Normal"/>
              <w:widowControl w:val="false"/>
              <w:suppressAutoHyphens w:val="false"/>
              <w:spacing w:before="0" w:after="160"/>
              <w:jc w:val="both"/>
              <w:rPr>
                <w:color w:val="111111"/>
                <w:sz w:val="18"/>
                <w:szCs w:val="18"/>
              </w:rPr>
            </w:pPr>
            <w:r>
              <w:rPr>
                <w:rFonts w:eastAsia="Aptos" w:cs="" w:ascii="Aptos" w:hAnsi="Aptos"/>
                <w:color w:val="111111"/>
                <w:kern w:val="2"/>
                <w:sz w:val="18"/>
                <w:szCs w:val="18"/>
                <w:lang w:val="pl-PL" w:eastAsia="en-US" w:bidi="ar-SA"/>
              </w:rPr>
              <w:t>olej</w:t>
            </w:r>
          </w:p>
          <w:p>
            <w:pPr>
              <w:pStyle w:val="Tretekstu"/>
              <w:widowControl w:val="false"/>
              <w:suppressAutoHyphens w:val="false"/>
              <w:spacing w:before="0" w:after="120"/>
              <w:jc w:val="both"/>
              <w:rPr>
                <w:sz w:val="18"/>
                <w:szCs w:val="18"/>
              </w:rPr>
            </w:pPr>
            <w:r>
              <w:rPr>
                <w:rFonts w:eastAsia="Aptos" w:eastAsiaTheme="minorHAnsi"/>
                <w:color w:val="111111"/>
                <w:kern w:val="2"/>
                <w:sz w:val="18"/>
                <w:szCs w:val="18"/>
                <w:lang w:val="pl-PL" w:eastAsia="en-US" w:bidi="ar-SA"/>
              </w:rPr>
              <w:t>napędowy</w:t>
            </w:r>
          </w:p>
        </w:tc>
        <w:tc>
          <w:tcPr>
            <w:tcW w:w="925" w:type="dxa"/>
            <w:tcBorders/>
          </w:tcPr>
          <w:p>
            <w:pPr>
              <w:pStyle w:val="Tretekstu"/>
              <w:widowControl w:val="false"/>
              <w:suppressAutoHyphens w:val="false"/>
              <w:spacing w:before="0" w:after="120"/>
              <w:jc w:val="both"/>
              <w:rPr>
                <w:b/>
                <w:b/>
                <w:bCs/>
                <w:sz w:val="18"/>
                <w:szCs w:val="18"/>
              </w:rPr>
            </w:pPr>
            <w:r>
              <w:rPr>
                <w:b/>
                <w:bCs/>
                <w:kern w:val="0"/>
                <w:sz w:val="18"/>
                <w:szCs w:val="18"/>
                <w:lang w:val="pl-PL" w:bidi="ar-SA"/>
              </w:rPr>
            </w:r>
          </w:p>
          <w:p>
            <w:pPr>
              <w:pStyle w:val="Tretekstu"/>
              <w:widowControl w:val="false"/>
              <w:suppressAutoHyphens w:val="false"/>
              <w:spacing w:before="0" w:after="120"/>
              <w:jc w:val="both"/>
              <w:rPr>
                <w:b/>
                <w:b/>
                <w:bCs/>
                <w:sz w:val="18"/>
                <w:szCs w:val="18"/>
              </w:rPr>
            </w:pPr>
            <w:r>
              <w:rPr>
                <w:rFonts w:eastAsia="Aptos" w:eastAsiaTheme="minorHAnsi"/>
                <w:b/>
                <w:bCs/>
                <w:kern w:val="2"/>
                <w:sz w:val="18"/>
                <w:szCs w:val="18"/>
                <w:lang w:val="pl-PL" w:eastAsia="en-US" w:bidi="ar-SA"/>
              </w:rPr>
              <w:t>111 000</w:t>
            </w:r>
          </w:p>
        </w:tc>
        <w:tc>
          <w:tcPr>
            <w:tcW w:w="851" w:type="dxa"/>
            <w:tcBorders/>
          </w:tcPr>
          <w:p>
            <w:pPr>
              <w:pStyle w:val="Tretekstu"/>
              <w:widowControl w:val="false"/>
              <w:suppressAutoHyphens w:val="false"/>
              <w:spacing w:before="0" w:after="120"/>
              <w:jc w:val="center"/>
              <w:rPr>
                <w:sz w:val="18"/>
                <w:szCs w:val="18"/>
              </w:rPr>
            </w:pPr>
            <w:r>
              <w:rPr>
                <w:kern w:val="0"/>
                <w:sz w:val="18"/>
                <w:szCs w:val="18"/>
                <w:lang w:val="pl-PL" w:bidi="ar-SA"/>
              </w:rPr>
            </w:r>
          </w:p>
          <w:p>
            <w:pPr>
              <w:pStyle w:val="Tretekstu"/>
              <w:widowControl w:val="false"/>
              <w:suppressAutoHyphens w:val="false"/>
              <w:spacing w:before="0" w:after="120"/>
              <w:jc w:val="center"/>
              <w:rPr>
                <w:sz w:val="18"/>
                <w:szCs w:val="18"/>
              </w:rPr>
            </w:pPr>
            <w:r>
              <w:rPr>
                <w:kern w:val="2"/>
                <w:sz w:val="18"/>
                <w:szCs w:val="18"/>
                <w:lang w:val="pl-PL" w:bidi="ar-SA"/>
              </w:rPr>
              <w:t>L</w:t>
            </w:r>
          </w:p>
        </w:tc>
        <w:tc>
          <w:tcPr>
            <w:tcW w:w="1274"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1034"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862"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870"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876"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902" w:type="dxa"/>
            <w:tcBorders/>
          </w:tcPr>
          <w:p>
            <w:pPr>
              <w:pStyle w:val="Tretekstu"/>
              <w:widowControl w:val="false"/>
              <w:suppressAutoHyphens w:val="false"/>
              <w:spacing w:before="0" w:after="120"/>
              <w:jc w:val="both"/>
              <w:rPr>
                <w:sz w:val="18"/>
                <w:szCs w:val="18"/>
              </w:rPr>
            </w:pPr>
            <w:r>
              <w:rPr>
                <w:kern w:val="0"/>
                <w:sz w:val="18"/>
                <w:szCs w:val="18"/>
                <w:lang w:val="pl-PL" w:bidi="ar-SA"/>
              </w:rPr>
            </w:r>
          </w:p>
        </w:tc>
      </w:tr>
    </w:tbl>
    <w:p>
      <w:pPr>
        <w:pStyle w:val="Tretekstu"/>
        <w:jc w:val="both"/>
        <w:rPr>
          <w:sz w:val="18"/>
          <w:szCs w:val="18"/>
        </w:rPr>
      </w:pPr>
      <w:r>
        <w:rPr>
          <w:sz w:val="18"/>
          <w:szCs w:val="18"/>
        </w:rPr>
      </w:r>
    </w:p>
    <w:p>
      <w:pPr>
        <w:pStyle w:val="Tretekstu"/>
        <w:jc w:val="both"/>
        <w:rPr/>
      </w:pPr>
      <w:r>
        <w:rPr>
          <w:rFonts w:eastAsia="Aptos" w:eastAsiaTheme="minorHAnsi"/>
          <w:sz w:val="18"/>
          <w:szCs w:val="18"/>
          <w:lang w:eastAsia="en-US"/>
        </w:rPr>
        <w:t>Tabela 2</w:t>
      </w:r>
    </w:p>
    <w:tbl>
      <w:tblPr>
        <w:tblStyle w:val="Tabela-Siatka"/>
        <w:tblW w:w="90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3"/>
        <w:gridCol w:w="1246"/>
        <w:gridCol w:w="872"/>
        <w:gridCol w:w="1230"/>
        <w:gridCol w:w="1322"/>
        <w:gridCol w:w="1842"/>
        <w:gridCol w:w="1709"/>
      </w:tblGrid>
      <w:tr>
        <w:trPr/>
        <w:tc>
          <w:tcPr>
            <w:tcW w:w="853" w:type="dxa"/>
            <w:tcBorders/>
          </w:tcPr>
          <w:p>
            <w:pPr>
              <w:pStyle w:val="Tretekstu"/>
              <w:widowControl w:val="false"/>
              <w:suppressAutoHyphens w:val="false"/>
              <w:spacing w:before="0" w:after="120"/>
              <w:jc w:val="both"/>
              <w:rPr>
                <w:sz w:val="18"/>
                <w:szCs w:val="18"/>
              </w:rPr>
            </w:pPr>
            <w:r>
              <w:rPr>
                <w:kern w:val="2"/>
                <w:sz w:val="18"/>
                <w:szCs w:val="18"/>
                <w:lang w:val="pl-PL" w:bidi="ar-SA"/>
              </w:rPr>
              <w:t>Lp.</w:t>
            </w:r>
          </w:p>
        </w:tc>
        <w:tc>
          <w:tcPr>
            <w:tcW w:w="1246"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Nazwa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materiału</w:t>
            </w:r>
          </w:p>
        </w:tc>
        <w:tc>
          <w:tcPr>
            <w:tcW w:w="872" w:type="dxa"/>
            <w:tcBorders/>
          </w:tcPr>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Ilość</w:t>
            </w:r>
          </w:p>
        </w:tc>
        <w:tc>
          <w:tcPr>
            <w:tcW w:w="1230"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Jednostka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miary</w:t>
            </w:r>
          </w:p>
        </w:tc>
        <w:tc>
          <w:tcPr>
            <w:tcW w:w="1322"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Cena</w:t>
            </w:r>
          </w:p>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Jednostkowa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netto (zł)</w:t>
            </w:r>
          </w:p>
        </w:tc>
        <w:tc>
          <w:tcPr>
            <w:tcW w:w="1842"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Wartość</w:t>
            </w:r>
          </w:p>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Podatku VAT</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(zł)</w:t>
            </w:r>
          </w:p>
        </w:tc>
        <w:tc>
          <w:tcPr>
            <w:tcW w:w="1709"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Wartość</w:t>
            </w:r>
          </w:p>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ogółem brutto</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(zł)</w:t>
            </w:r>
          </w:p>
        </w:tc>
      </w:tr>
      <w:tr>
        <w:trPr/>
        <w:tc>
          <w:tcPr>
            <w:tcW w:w="853" w:type="dxa"/>
            <w:tcBorders/>
          </w:tcPr>
          <w:p>
            <w:pPr>
              <w:pStyle w:val="Tretekstu"/>
              <w:widowControl w:val="false"/>
              <w:suppressAutoHyphens w:val="false"/>
              <w:spacing w:before="0" w:after="120"/>
              <w:jc w:val="both"/>
              <w:rPr>
                <w:sz w:val="18"/>
                <w:szCs w:val="18"/>
              </w:rPr>
            </w:pPr>
            <w:r>
              <w:rPr>
                <w:kern w:val="2"/>
                <w:sz w:val="18"/>
                <w:szCs w:val="18"/>
                <w:lang w:val="pl-PL" w:bidi="ar-SA"/>
              </w:rPr>
              <w:t>1.</w:t>
            </w:r>
          </w:p>
        </w:tc>
        <w:tc>
          <w:tcPr>
            <w:tcW w:w="1246" w:type="dxa"/>
            <w:tcBorders/>
          </w:tcPr>
          <w:p>
            <w:pPr>
              <w:pStyle w:val="Normal"/>
              <w:widowControl w:val="false"/>
              <w:suppressAutoHyphens w:val="false"/>
              <w:spacing w:before="0" w:after="160"/>
              <w:jc w:val="both"/>
              <w:rPr>
                <w:color w:val="111111"/>
                <w:sz w:val="18"/>
                <w:szCs w:val="18"/>
              </w:rPr>
            </w:pPr>
            <w:r>
              <w:rPr>
                <w:rFonts w:eastAsia="Aptos" w:cs="" w:ascii="Aptos" w:hAnsi="Aptos"/>
                <w:color w:val="111111"/>
                <w:kern w:val="2"/>
                <w:sz w:val="18"/>
                <w:szCs w:val="18"/>
                <w:lang w:val="pl-PL" w:eastAsia="en-US" w:bidi="ar-SA"/>
              </w:rPr>
              <w:t>Dzierżawa 2 zbiorników</w:t>
            </w:r>
          </w:p>
          <w:p>
            <w:pPr>
              <w:pStyle w:val="Normal"/>
              <w:widowControl w:val="false"/>
              <w:suppressAutoHyphens w:val="false"/>
              <w:spacing w:before="0" w:after="160"/>
              <w:jc w:val="both"/>
              <w:rPr>
                <w:color w:val="111111"/>
                <w:sz w:val="18"/>
                <w:szCs w:val="18"/>
              </w:rPr>
            </w:pPr>
            <w:r>
              <w:rPr>
                <w:rFonts w:eastAsia="Aptos" w:cs="" w:ascii="Aptos" w:hAnsi="Aptos"/>
                <w:color w:val="111111"/>
                <w:kern w:val="2"/>
                <w:sz w:val="18"/>
                <w:szCs w:val="18"/>
                <w:lang w:val="pl-PL" w:eastAsia="en-US" w:bidi="ar-SA"/>
              </w:rPr>
              <w:t>magazynujących olej</w:t>
            </w:r>
          </w:p>
          <w:p>
            <w:pPr>
              <w:pStyle w:val="Tretekstu"/>
              <w:widowControl w:val="false"/>
              <w:suppressAutoHyphens w:val="false"/>
              <w:spacing w:before="0" w:after="120"/>
              <w:jc w:val="both"/>
              <w:rPr>
                <w:sz w:val="18"/>
                <w:szCs w:val="18"/>
              </w:rPr>
            </w:pPr>
            <w:r>
              <w:rPr>
                <w:rFonts w:eastAsia="Aptos" w:eastAsiaTheme="minorHAnsi"/>
                <w:color w:val="111111"/>
                <w:kern w:val="2"/>
                <w:sz w:val="18"/>
                <w:szCs w:val="18"/>
                <w:lang w:val="pl-PL" w:eastAsia="en-US" w:bidi="ar-SA"/>
              </w:rPr>
              <w:t>napędowy*</w:t>
            </w:r>
          </w:p>
        </w:tc>
        <w:tc>
          <w:tcPr>
            <w:tcW w:w="872" w:type="dxa"/>
            <w:tcBorders/>
          </w:tcPr>
          <w:p>
            <w:pPr>
              <w:pStyle w:val="Tretekstu"/>
              <w:widowControl w:val="false"/>
              <w:suppressAutoHyphens w:val="false"/>
              <w:spacing w:before="0" w:after="120"/>
              <w:jc w:val="center"/>
              <w:rPr>
                <w:sz w:val="18"/>
                <w:szCs w:val="18"/>
              </w:rPr>
            </w:pPr>
            <w:r>
              <w:rPr>
                <w:kern w:val="0"/>
                <w:sz w:val="18"/>
                <w:szCs w:val="18"/>
                <w:lang w:val="pl-PL" w:bidi="ar-SA"/>
              </w:rPr>
            </w:r>
          </w:p>
          <w:p>
            <w:pPr>
              <w:pStyle w:val="Tretekstu"/>
              <w:widowControl w:val="false"/>
              <w:suppressAutoHyphens w:val="false"/>
              <w:spacing w:before="0" w:after="120"/>
              <w:jc w:val="center"/>
              <w:rPr>
                <w:sz w:val="18"/>
                <w:szCs w:val="18"/>
              </w:rPr>
            </w:pPr>
            <w:r>
              <w:rPr>
                <w:kern w:val="0"/>
                <w:sz w:val="18"/>
                <w:szCs w:val="18"/>
                <w:lang w:val="pl-PL" w:bidi="ar-SA"/>
              </w:rPr>
            </w:r>
          </w:p>
          <w:p>
            <w:pPr>
              <w:pStyle w:val="Tretekstu"/>
              <w:widowControl w:val="false"/>
              <w:suppressAutoHyphens w:val="false"/>
              <w:spacing w:before="0" w:after="120"/>
              <w:jc w:val="center"/>
              <w:rPr>
                <w:sz w:val="18"/>
                <w:szCs w:val="18"/>
              </w:rPr>
            </w:pPr>
            <w:r>
              <w:rPr>
                <w:kern w:val="2"/>
                <w:sz w:val="18"/>
                <w:szCs w:val="18"/>
                <w:lang w:val="pl-PL" w:bidi="ar-SA"/>
              </w:rPr>
              <w:t>16</w:t>
            </w:r>
          </w:p>
        </w:tc>
        <w:tc>
          <w:tcPr>
            <w:tcW w:w="1230" w:type="dxa"/>
            <w:tcBorders/>
          </w:tcPr>
          <w:p>
            <w:pPr>
              <w:pStyle w:val="Tretekstu"/>
              <w:widowControl w:val="false"/>
              <w:suppressAutoHyphens w:val="false"/>
              <w:spacing w:before="0" w:after="120"/>
              <w:jc w:val="both"/>
              <w:rPr>
                <w:sz w:val="18"/>
                <w:szCs w:val="18"/>
              </w:rPr>
            </w:pPr>
            <w:r>
              <w:rPr>
                <w:kern w:val="0"/>
                <w:sz w:val="18"/>
                <w:szCs w:val="18"/>
                <w:lang w:val="pl-PL" w:bidi="ar-SA"/>
              </w:rPr>
            </w:r>
          </w:p>
          <w:p>
            <w:pPr>
              <w:pStyle w:val="Tretekstu"/>
              <w:widowControl w:val="false"/>
              <w:suppressAutoHyphens w:val="false"/>
              <w:spacing w:before="0" w:after="120"/>
              <w:jc w:val="both"/>
              <w:rPr>
                <w:sz w:val="18"/>
                <w:szCs w:val="18"/>
              </w:rPr>
            </w:pPr>
            <w:r>
              <w:rPr>
                <w:kern w:val="0"/>
                <w:sz w:val="18"/>
                <w:szCs w:val="18"/>
                <w:lang w:val="pl-PL" w:bidi="ar-SA"/>
              </w:rPr>
            </w:r>
          </w:p>
          <w:p>
            <w:pPr>
              <w:pStyle w:val="Tretekstu"/>
              <w:widowControl w:val="false"/>
              <w:suppressAutoHyphens w:val="false"/>
              <w:spacing w:before="0" w:after="120"/>
              <w:jc w:val="both"/>
              <w:rPr>
                <w:sz w:val="18"/>
                <w:szCs w:val="18"/>
              </w:rPr>
            </w:pPr>
            <w:r>
              <w:rPr>
                <w:kern w:val="2"/>
                <w:sz w:val="18"/>
                <w:szCs w:val="18"/>
                <w:lang w:val="pl-PL" w:bidi="ar-SA"/>
              </w:rPr>
              <w:t>m-cy</w:t>
            </w:r>
          </w:p>
        </w:tc>
        <w:tc>
          <w:tcPr>
            <w:tcW w:w="1322"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1842"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1709" w:type="dxa"/>
            <w:tcBorders/>
          </w:tcPr>
          <w:p>
            <w:pPr>
              <w:pStyle w:val="Tretekstu"/>
              <w:widowControl w:val="false"/>
              <w:suppressAutoHyphens w:val="false"/>
              <w:spacing w:before="0" w:after="120"/>
              <w:jc w:val="both"/>
              <w:rPr>
                <w:sz w:val="18"/>
                <w:szCs w:val="18"/>
              </w:rPr>
            </w:pPr>
            <w:r>
              <w:rPr>
                <w:kern w:val="0"/>
                <w:sz w:val="18"/>
                <w:szCs w:val="18"/>
                <w:lang w:val="pl-PL" w:bidi="ar-SA"/>
              </w:rPr>
            </w:r>
            <w:bookmarkStart w:id="13" w:name="_Hlk94876146"/>
            <w:bookmarkStart w:id="14" w:name="_Hlk94876146"/>
            <w:bookmarkEnd w:id="14"/>
          </w:p>
        </w:tc>
      </w:tr>
    </w:tbl>
    <w:p>
      <w:pPr>
        <w:pStyle w:val="Tretekstu"/>
        <w:jc w:val="both"/>
        <w:rPr/>
      </w:pPr>
      <w:r>
        <w:rPr/>
      </w:r>
    </w:p>
    <w:p>
      <w:pPr>
        <w:pStyle w:val="Normal"/>
        <w:suppressAutoHyphens w:val="false"/>
        <w:spacing w:before="0" w:after="0"/>
        <w:jc w:val="both"/>
        <w:rPr/>
      </w:pPr>
      <w:r>
        <w:rPr>
          <w:rFonts w:eastAsia="Aptos" w:cs="TimesNewRomanPSMT" w:ascii="TimesNewRomanPSMT" w:hAnsi="TimesNewRomanPSMT" w:eastAsiaTheme="minorHAnsi"/>
          <w:sz w:val="20"/>
          <w:szCs w:val="20"/>
        </w:rPr>
        <w:t>*dodatkowo dzierżawa zbiornika magazynującego olej napędowy o pojemności 5000 litrów, wyposażony</w:t>
      </w:r>
    </w:p>
    <w:p>
      <w:pPr>
        <w:pStyle w:val="Normal"/>
        <w:suppressAutoHyphens w:val="false"/>
        <w:spacing w:before="0" w:after="0"/>
        <w:jc w:val="both"/>
        <w:rPr/>
      </w:pPr>
      <w:r>
        <w:rPr>
          <w:rFonts w:eastAsia="Aptos" w:cs="TimesNewRomanPSMT" w:ascii="TimesNewRomanPSMT" w:hAnsi="TimesNewRomanPSMT" w:eastAsiaTheme="minorHAnsi"/>
          <w:sz w:val="20"/>
          <w:szCs w:val="20"/>
        </w:rPr>
        <w:t>w dystrybutor, liczydło (przepływomierz) oraz posiadający komputer archiwizujący dane dotyczące</w:t>
      </w:r>
    </w:p>
    <w:p>
      <w:pPr>
        <w:pStyle w:val="Normal"/>
        <w:suppressAutoHyphens w:val="false"/>
        <w:spacing w:before="0" w:after="0"/>
        <w:jc w:val="both"/>
        <w:rPr/>
      </w:pPr>
      <w:r>
        <w:rPr>
          <w:rFonts w:eastAsia="Aptos" w:cs="TimesNewRomanPSMT" w:ascii="TimesNewRomanPSMT" w:hAnsi="TimesNewRomanPSMT" w:eastAsiaTheme="minorHAnsi"/>
          <w:sz w:val="20"/>
          <w:szCs w:val="20"/>
        </w:rPr>
        <w:t>napełniania oraz opróżniania zbiornika, wraz z elektronicznym dostępem do min 20 pojazdów i  dla 40 pracowników (na PIN, kartę lub chip).</w:t>
      </w:r>
    </w:p>
    <w:p>
      <w:pPr>
        <w:pStyle w:val="Normal"/>
        <w:suppressAutoHyphens w:val="false"/>
        <w:spacing w:before="0" w:after="0"/>
        <w:jc w:val="both"/>
        <w:rPr>
          <w:rFonts w:ascii="TimesNewRomanPSMT" w:hAnsi="TimesNewRomanPSMT" w:eastAsia="Aptos" w:cs="TimesNewRomanPSMT" w:eastAsiaTheme="minorHAnsi"/>
          <w:sz w:val="20"/>
          <w:szCs w:val="20"/>
        </w:rPr>
      </w:pPr>
      <w:r>
        <w:rPr>
          <w:rFonts w:eastAsia="Aptos" w:cs="TimesNewRomanPSMT" w:eastAsiaTheme="minorHAnsi" w:ascii="TimesNewRomanPSMT" w:hAnsi="TimesNewRomanPSMT"/>
          <w:sz w:val="20"/>
          <w:szCs w:val="20"/>
        </w:rPr>
      </w:r>
    </w:p>
    <w:p>
      <w:pPr>
        <w:pStyle w:val="Tretekstu"/>
        <w:jc w:val="both"/>
        <w:rPr>
          <w:sz w:val="22"/>
          <w:szCs w:val="22"/>
        </w:rPr>
      </w:pPr>
      <w:r>
        <w:rPr>
          <w:sz w:val="22"/>
          <w:szCs w:val="22"/>
        </w:rPr>
        <w:t>Powyższa cena obejmuje pełny zakres zamówienia określony w warunkach przedstawionych w Specyfikacji Warunków Zamówienia.</w:t>
      </w:r>
    </w:p>
    <w:p>
      <w:pPr>
        <w:pStyle w:val="ListParagraph"/>
        <w:numPr>
          <w:ilvl w:val="0"/>
          <w:numId w:val="31"/>
        </w:numPr>
        <w:spacing w:before="0" w:after="120"/>
        <w:rPr/>
      </w:pPr>
      <w:r>
        <w:rPr>
          <w:b/>
          <w:bCs/>
          <w:sz w:val="22"/>
          <w:szCs w:val="22"/>
        </w:rPr>
        <w:t>Oświadczamy, że:</w:t>
      </w:r>
    </w:p>
    <w:p>
      <w:pPr>
        <w:pStyle w:val="Tretekstu"/>
        <w:numPr>
          <w:ilvl w:val="1"/>
          <w:numId w:val="453"/>
        </w:numPr>
        <w:overflowPunct w:val="true"/>
        <w:spacing w:lineRule="atLeast" w:line="100" w:before="0" w:after="0"/>
        <w:jc w:val="both"/>
        <w:rPr>
          <w:sz w:val="22"/>
          <w:szCs w:val="22"/>
        </w:rPr>
      </w:pPr>
      <w:r>
        <w:rPr>
          <w:sz w:val="22"/>
          <w:szCs w:val="22"/>
        </w:rPr>
        <w:t xml:space="preserve">oferujemy wykonywanie przedmiotowego świadczenia w terminie: od dnia zawarcia umowy przez okres 16 m-cy, ze stałym wskaźnikiem zmiany cen, </w:t>
      </w:r>
    </w:p>
    <w:p>
      <w:pPr>
        <w:pStyle w:val="Tretekstu"/>
        <w:numPr>
          <w:ilvl w:val="1"/>
          <w:numId w:val="454"/>
        </w:numPr>
        <w:overflowPunct w:val="true"/>
        <w:spacing w:lineRule="atLeast" w:line="100" w:before="0" w:after="0"/>
        <w:jc w:val="both"/>
        <w:rPr>
          <w:sz w:val="22"/>
          <w:szCs w:val="22"/>
        </w:rPr>
      </w:pPr>
      <w:r>
        <w:rPr>
          <w:sz w:val="22"/>
          <w:szCs w:val="22"/>
        </w:rPr>
        <w:t>sukcesywna dostawa nastąpi w asortymencie i ilości podanej na telefoniczne, faxowe lub mailowe zgłoszenie; wymagane potwierdzenie faxem lub mailem przyjęcia każdorazowego zamówienia,</w:t>
      </w:r>
    </w:p>
    <w:p>
      <w:pPr>
        <w:pStyle w:val="Tretekstu"/>
        <w:numPr>
          <w:ilvl w:val="1"/>
          <w:numId w:val="455"/>
        </w:numPr>
        <w:overflowPunct w:val="true"/>
        <w:spacing w:lineRule="atLeast" w:line="100" w:before="0" w:after="0"/>
        <w:jc w:val="both"/>
        <w:rPr>
          <w:sz w:val="22"/>
          <w:szCs w:val="22"/>
        </w:rPr>
      </w:pPr>
      <w:r>
        <w:rPr>
          <w:sz w:val="22"/>
          <w:szCs w:val="22"/>
        </w:rPr>
        <w:t>podana cena w ofercie uwzględnia wszystkie koszty związane z realizacją zamówienia i jej ewentualne zmiany mogą dotyczyć jedynie zmiany stawki podatku VAT wynikającej ze zmian przepisów prawa,</w:t>
      </w:r>
    </w:p>
    <w:p>
      <w:pPr>
        <w:pStyle w:val="Tretekstu"/>
        <w:numPr>
          <w:ilvl w:val="1"/>
          <w:numId w:val="456"/>
        </w:numPr>
        <w:overflowPunct w:val="true"/>
        <w:spacing w:lineRule="atLeast" w:line="100" w:before="0" w:after="0"/>
        <w:jc w:val="both"/>
        <w:rPr>
          <w:sz w:val="22"/>
          <w:szCs w:val="22"/>
        </w:rPr>
      </w:pPr>
      <w:r>
        <w:rPr>
          <w:sz w:val="22"/>
          <w:szCs w:val="22"/>
        </w:rPr>
        <w:t>zapoznaliśmy się z SWZ i nie wnosimy zastrzeżeń, przedmiot zamówienia wykonamy sami, akceptujemy istotne warunki umowy,</w:t>
      </w:r>
    </w:p>
    <w:p>
      <w:pPr>
        <w:pStyle w:val="Tretekstu"/>
        <w:numPr>
          <w:ilvl w:val="1"/>
          <w:numId w:val="457"/>
        </w:numPr>
        <w:overflowPunct w:val="true"/>
        <w:spacing w:lineRule="atLeast" w:line="100" w:before="0" w:after="0"/>
        <w:jc w:val="both"/>
        <w:rPr>
          <w:sz w:val="22"/>
          <w:szCs w:val="22"/>
        </w:rPr>
      </w:pPr>
      <w:r>
        <w:rPr>
          <w:sz w:val="22"/>
          <w:szCs w:val="22"/>
        </w:rPr>
        <w:t>akceptujemy wskazany w SWZ czas związania ofertą,</w:t>
      </w:r>
    </w:p>
    <w:p>
      <w:pPr>
        <w:pStyle w:val="Tretekstu"/>
        <w:numPr>
          <w:ilvl w:val="1"/>
          <w:numId w:val="458"/>
        </w:numPr>
        <w:overflowPunct w:val="true"/>
        <w:spacing w:lineRule="atLeast" w:line="100" w:before="0" w:after="0"/>
        <w:jc w:val="both"/>
        <w:rPr>
          <w:sz w:val="22"/>
          <w:szCs w:val="22"/>
        </w:rPr>
      </w:pPr>
      <w:r>
        <w:rPr>
          <w:sz w:val="22"/>
          <w:szCs w:val="22"/>
        </w:rPr>
        <w:t>akceptujemy warunki gwarancji zawarte we wzorze umowy,</w:t>
      </w:r>
    </w:p>
    <w:p>
      <w:pPr>
        <w:pStyle w:val="Tretekstu"/>
        <w:numPr>
          <w:ilvl w:val="1"/>
          <w:numId w:val="459"/>
        </w:numPr>
        <w:overflowPunct w:val="true"/>
        <w:spacing w:lineRule="atLeast" w:line="100" w:before="0" w:after="0"/>
        <w:jc w:val="both"/>
        <w:rPr>
          <w:sz w:val="22"/>
          <w:szCs w:val="22"/>
        </w:rPr>
      </w:pPr>
      <w:r>
        <w:rPr>
          <w:sz w:val="22"/>
          <w:szCs w:val="22"/>
        </w:rPr>
        <w:t>dostawy materiałów będą posiadały aktualne orzeczenie o jakości paliwa, oddzielnie dla każdej pozycji, zgodnie z określoną dla niej normą , które będą dostarczane na każdorazowe wezwanie Zamawiającego.</w:t>
      </w:r>
    </w:p>
    <w:p>
      <w:pPr>
        <w:pStyle w:val="Tretekstu"/>
        <w:numPr>
          <w:ilvl w:val="1"/>
          <w:numId w:val="460"/>
        </w:numPr>
        <w:overflowPunct w:val="true"/>
        <w:spacing w:lineRule="atLeast" w:line="100" w:before="0" w:after="0"/>
        <w:jc w:val="both"/>
        <w:rPr>
          <w:sz w:val="22"/>
          <w:szCs w:val="22"/>
        </w:rPr>
      </w:pPr>
      <w:r>
        <w:rPr>
          <w:sz w:val="22"/>
          <w:szCs w:val="22"/>
        </w:rPr>
        <w:t>Wykonawca oświadcza, że przy każdorazowej dostawie paliwa dostarczy odpowiednie certyfikaty lub inne dokumenty wymagane przepisami prawa na potwierdzenie sprzedaży paliwa o wymaganych parametrach.</w:t>
      </w:r>
    </w:p>
    <w:p>
      <w:pPr>
        <w:pStyle w:val="Tretekstu"/>
        <w:overflowPunct w:val="true"/>
        <w:spacing w:lineRule="atLeast" w:line="100" w:before="0" w:after="0"/>
        <w:ind w:left="432" w:hanging="0"/>
        <w:jc w:val="both"/>
        <w:rPr>
          <w:sz w:val="22"/>
          <w:szCs w:val="22"/>
        </w:rPr>
      </w:pPr>
      <w:r>
        <w:rPr>
          <w:sz w:val="22"/>
          <w:szCs w:val="22"/>
        </w:rPr>
      </w:r>
    </w:p>
    <w:p>
      <w:pPr>
        <w:pStyle w:val="Tretekstu"/>
        <w:numPr>
          <w:ilvl w:val="0"/>
          <w:numId w:val="461"/>
        </w:numPr>
        <w:overflowPunct w:val="true"/>
        <w:spacing w:lineRule="atLeast" w:line="100" w:before="0" w:after="0"/>
        <w:rPr/>
      </w:pPr>
      <w:r>
        <w:rPr>
          <w:sz w:val="22"/>
          <w:szCs w:val="22"/>
        </w:rPr>
        <w:t>Oświadczamy</w:t>
      </w:r>
      <w:r>
        <w:rPr>
          <w:rStyle w:val="Zakotwiczenieprzypisudolnego"/>
          <w:sz w:val="22"/>
          <w:szCs w:val="22"/>
        </w:rPr>
        <w:footnoteReference w:id="2"/>
      </w:r>
      <w:r>
        <w:rPr>
          <w:sz w:val="22"/>
          <w:szCs w:val="22"/>
        </w:rPr>
        <w:t xml:space="preserve">, że </w:t>
      </w:r>
      <w:r>
        <w:rPr>
          <w:b/>
          <w:bCs/>
          <w:sz w:val="22"/>
          <w:szCs w:val="22"/>
        </w:rPr>
        <w:t>nie jesteśmy</w:t>
      </w:r>
      <w:r>
        <w:rPr>
          <w:sz w:val="22"/>
          <w:szCs w:val="22"/>
        </w:rPr>
        <w:t xml:space="preserve"> /</w:t>
      </w:r>
      <w:r>
        <w:rPr>
          <w:b/>
          <w:sz w:val="22"/>
          <w:szCs w:val="22"/>
        </w:rPr>
        <w:t xml:space="preserve">jesteśmy* </w:t>
      </w:r>
      <w:r>
        <w:rPr>
          <w:sz w:val="22"/>
          <w:szCs w:val="22"/>
        </w:rPr>
        <w:t>: mikroprzedsiębiorstwem /małym przedsiębiorstwem / średnim przedsiębiorstwem</w:t>
      </w:r>
      <w:r>
        <w:rPr>
          <w:sz w:val="22"/>
          <w:szCs w:val="22"/>
          <w:vertAlign w:val="superscript"/>
        </w:rPr>
        <w:t>*</w:t>
      </w:r>
      <w:r>
        <w:rPr>
          <w:sz w:val="22"/>
          <w:szCs w:val="22"/>
        </w:rPr>
        <w:t>/ jednoosobowa działalność gospodarcza</w:t>
      </w:r>
    </w:p>
    <w:p>
      <w:pPr>
        <w:pStyle w:val="Tretekstu"/>
        <w:overflowPunct w:val="true"/>
        <w:spacing w:lineRule="atLeast" w:line="100" w:before="0" w:after="0"/>
        <w:ind w:left="360" w:hanging="0"/>
        <w:rPr>
          <w:sz w:val="22"/>
          <w:szCs w:val="22"/>
          <w:shd w:fill="FFFF00" w:val="clear"/>
        </w:rPr>
      </w:pPr>
      <w:r>
        <w:rPr>
          <w:sz w:val="22"/>
          <w:szCs w:val="22"/>
          <w:shd w:fill="FFFF00" w:val="clear"/>
        </w:rPr>
      </w:r>
    </w:p>
    <w:p>
      <w:pPr>
        <w:pStyle w:val="Tretekstu"/>
        <w:numPr>
          <w:ilvl w:val="0"/>
          <w:numId w:val="462"/>
        </w:numPr>
        <w:overflowPunct w:val="true"/>
        <w:spacing w:lineRule="atLeast" w:line="100" w:before="0" w:after="0"/>
        <w:rPr/>
      </w:pPr>
      <w:r>
        <w:rPr>
          <w:sz w:val="22"/>
          <w:szCs w:val="22"/>
        </w:rPr>
        <w:t xml:space="preserve">Oświadczamy, że posiadamy uprawnienia do wykonywania działalności, </w:t>
        <w:br/>
        <w:t>tj. aktualną koncesję (lub dokument równoważny) na obrót paliwem będącym przedmiotem niniejszego postępowania, obowiązującą przez cały okres</w:t>
      </w:r>
    </w:p>
    <w:p>
      <w:pPr>
        <w:pStyle w:val="Tretekstu"/>
        <w:overflowPunct w:val="true"/>
        <w:spacing w:lineRule="atLeast" w:line="100" w:before="0" w:after="0"/>
        <w:ind w:left="360" w:hanging="0"/>
        <w:rPr>
          <w:sz w:val="22"/>
          <w:szCs w:val="22"/>
          <w:lang w:eastAsia="ar-SA"/>
        </w:rPr>
      </w:pPr>
      <w:r>
        <w:rPr>
          <w:sz w:val="22"/>
          <w:szCs w:val="22"/>
          <w:lang w:eastAsia="ar-SA"/>
        </w:rPr>
      </w:r>
    </w:p>
    <w:p>
      <w:pPr>
        <w:pStyle w:val="Tretekstu"/>
        <w:numPr>
          <w:ilvl w:val="0"/>
          <w:numId w:val="463"/>
        </w:numPr>
        <w:overflowPunct w:val="true"/>
        <w:spacing w:lineRule="atLeast" w:line="100" w:before="0" w:after="0"/>
        <w:rPr/>
      </w:pPr>
      <w:r>
        <w:rPr>
          <w:sz w:val="22"/>
          <w:szCs w:val="22"/>
          <w:lang w:eastAsia="ar-SA"/>
        </w:rPr>
        <w:t>Oświadczamy, iż zamierzamy zlecić podwykonawcy następujące części zamówienia</w:t>
      </w:r>
    </w:p>
    <w:p>
      <w:pPr>
        <w:pStyle w:val="Normal"/>
        <w:shd w:val="clear" w:color="auto" w:fill="FFFFFF"/>
        <w:spacing w:lineRule="auto" w:line="240" w:before="0" w:after="120"/>
        <w:ind w:firstLine="284"/>
        <w:jc w:val="both"/>
        <w:rPr>
          <w:rFonts w:ascii="Times New Roman" w:hAnsi="Times New Roman"/>
        </w:rPr>
      </w:pPr>
      <w:r>
        <w:rPr>
          <w:rFonts w:eastAsia="Times New Roman" w:cs="Times New Roman" w:ascii="Times New Roman" w:hAnsi="Times New Roman"/>
          <w:lang w:eastAsia="ar-SA"/>
        </w:rPr>
        <w:t xml:space="preserve">(wypełnić tylko w przypadku realizacji zamówienia przy udziale podwykonawców) </w:t>
      </w:r>
    </w:p>
    <w:p>
      <w:pPr>
        <w:pStyle w:val="Normal"/>
        <w:numPr>
          <w:ilvl w:val="5"/>
          <w:numId w:val="464"/>
        </w:numPr>
        <w:shd w:val="clear" w:color="auto" w:fill="FFFFFF"/>
        <w:tabs>
          <w:tab w:val="clear" w:pos="708"/>
          <w:tab w:val="left" w:pos="567" w:leader="none"/>
        </w:tabs>
        <w:suppressAutoHyphens w:val="false"/>
        <w:spacing w:lineRule="auto" w:line="252" w:before="0" w:after="120"/>
        <w:ind w:left="567" w:hanging="283"/>
        <w:jc w:val="both"/>
        <w:rPr>
          <w:rFonts w:ascii="Times New Roman" w:hAnsi="Times New Roman"/>
        </w:rPr>
      </w:pPr>
      <w:r>
        <w:rPr>
          <w:rFonts w:eastAsia="Times New Roman" w:cs="Times New Roman" w:ascii="Times New Roman" w:hAnsi="Times New Roman"/>
          <w:lang w:eastAsia="ar-SA"/>
        </w:rPr>
        <w:t>część ………………………………… nazwa podwykonawcy ………………..</w:t>
      </w:r>
    </w:p>
    <w:p>
      <w:pPr>
        <w:pStyle w:val="Normal"/>
        <w:numPr>
          <w:ilvl w:val="5"/>
          <w:numId w:val="465"/>
        </w:numPr>
        <w:shd w:val="clear" w:color="auto" w:fill="FFFFFF"/>
        <w:tabs>
          <w:tab w:val="clear" w:pos="708"/>
          <w:tab w:val="left" w:pos="567" w:leader="none"/>
        </w:tabs>
        <w:suppressAutoHyphens w:val="false"/>
        <w:spacing w:lineRule="auto" w:line="252" w:before="0" w:after="120"/>
        <w:ind w:left="567" w:hanging="283"/>
        <w:jc w:val="both"/>
        <w:rPr/>
      </w:pPr>
      <w:r>
        <w:rPr>
          <w:rFonts w:eastAsia="Times New Roman" w:cs="Times New Roman" w:ascii="Times New Roman" w:hAnsi="Times New Roman"/>
          <w:lang w:eastAsia="ar-SA"/>
        </w:rPr>
        <w:t>część ………………………………… nazwa podwykonawcy ………………..</w:t>
      </w:r>
    </w:p>
    <w:p>
      <w:pPr>
        <w:pStyle w:val="Normal"/>
        <w:shd w:val="clear" w:color="auto" w:fill="FFFFFF"/>
        <w:suppressAutoHyphens w:val="false"/>
        <w:spacing w:lineRule="auto" w:line="252" w:before="0" w:after="120"/>
        <w:jc w:val="both"/>
        <w:rPr/>
      </w:pPr>
      <w:r>
        <w:rPr>
          <w:rFonts w:cs="Times New Roman" w:ascii="Times New Roman" w:hAnsi="Times New Roman"/>
          <w:lang w:eastAsia="pl-PL"/>
        </w:rPr>
        <w:t>Oświadczam, że wypełniłem obowiązki informacyjne przewidziane w art. 13 lub art. 14 RODO</w:t>
      </w:r>
      <w:r>
        <w:rPr>
          <w:rFonts w:cs="Times New Roman" w:ascii="Times New Roman" w:hAnsi="Times New Roman"/>
          <w:vertAlign w:val="superscript"/>
          <w:lang w:eastAsia="pl-PL"/>
        </w:rPr>
        <w:t>1*)</w:t>
      </w:r>
      <w:r>
        <w:rPr>
          <w:rFonts w:cs="Times New Roman" w:ascii="Times New Roman" w:hAnsi="Times New Roman"/>
          <w:lang w:eastAsia="pl-PL"/>
        </w:rPr>
        <w:t xml:space="preserve"> wobec osób fizycznych, od których dane osobowe bezpośrednio lub pośrednio pozyskałem w celu ubiegania się o udzielenie zamówienia publicznego w niniejszym postępowaniu.*</w:t>
      </w:r>
    </w:p>
    <w:p>
      <w:pPr>
        <w:pStyle w:val="Normal"/>
        <w:spacing w:lineRule="auto" w:line="240" w:before="0" w:after="0"/>
        <w:jc w:val="both"/>
        <w:rPr/>
      </w:pPr>
      <w:r>
        <w:rPr>
          <w:rFonts w:cs="Times New Roman" w:ascii="Times New Roman" w:hAnsi="Times New Roman"/>
          <w:sz w:val="18"/>
          <w:szCs w:val="18"/>
          <w:vertAlign w:val="superscript"/>
        </w:rPr>
        <w:t xml:space="preserve">1*) </w:t>
      </w:r>
      <w:r>
        <w:rPr>
          <w:rFonts w:cs="Times New Roman"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left="142" w:hanging="142"/>
        <w:jc w:val="both"/>
        <w:rPr>
          <w:rFonts w:ascii="Times New Roman" w:hAnsi="Times New Roman" w:cs="Times New Roman"/>
          <w:sz w:val="18"/>
          <w:szCs w:val="18"/>
          <w:lang w:eastAsia="pl-PL"/>
        </w:rPr>
      </w:pPr>
      <w:r>
        <w:rPr>
          <w:rFonts w:cs="Times New Roman" w:ascii="Times New Roman" w:hAnsi="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ind w:left="142" w:hanging="142"/>
        <w:jc w:val="both"/>
        <w:rPr>
          <w:rFonts w:ascii="Times New Roman" w:hAnsi="Times New Roman" w:cs="Times New Roman"/>
          <w:sz w:val="18"/>
          <w:szCs w:val="18"/>
          <w:lang w:eastAsia="pl-PL"/>
        </w:rPr>
      </w:pPr>
      <w:r>
        <w:rPr>
          <w:rFonts w:cs="Times New Roman" w:ascii="Times New Roman" w:hAnsi="Times New Roman"/>
          <w:sz w:val="18"/>
          <w:szCs w:val="18"/>
          <w:lang w:eastAsia="pl-PL"/>
        </w:rPr>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t>5.  W przypadku wybrania naszej oferty zobowiązujemy się do podpisania umowy na warunkach zawartych w SWZ, w miejscu i terminie wskazanym przez zamawiającego.</w:t>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r>
    </w:p>
    <w:p>
      <w:pPr>
        <w:pStyle w:val="Normal"/>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b/>
          <w:b/>
          <w:bCs/>
        </w:rPr>
      </w:pPr>
      <w:r>
        <w:rPr>
          <w:b/>
          <w:bCs/>
        </w:rPr>
      </w:r>
    </w:p>
    <w:p>
      <w:pPr>
        <w:pStyle w:val="ListParagraph"/>
        <w:spacing w:lineRule="atLeast" w:line="100"/>
        <w:jc w:val="right"/>
        <w:rPr>
          <w:sz w:val="22"/>
          <w:szCs w:val="22"/>
        </w:rPr>
      </w:pPr>
      <w:r>
        <w:rPr>
          <w:b/>
          <w:bCs/>
          <w:sz w:val="22"/>
          <w:szCs w:val="22"/>
        </w:rPr>
        <w:t xml:space="preserve">ZAŁĄCZNIK NR 1a opis przedmiotu zamówienia </w:t>
      </w:r>
    </w:p>
    <w:p>
      <w:pPr>
        <w:pStyle w:val="Standard"/>
        <w:rPr>
          <w:sz w:val="22"/>
          <w:szCs w:val="22"/>
        </w:rPr>
      </w:pPr>
      <w:r>
        <w:rPr>
          <w:sz w:val="22"/>
          <w:szCs w:val="22"/>
        </w:rPr>
      </w:r>
    </w:p>
    <w:p>
      <w:pPr>
        <w:pStyle w:val="Standard"/>
        <w:tabs>
          <w:tab w:val="clear" w:pos="708"/>
          <w:tab w:val="left" w:pos="3744" w:leader="none"/>
          <w:tab w:val="right" w:pos="10825" w:leader="none"/>
        </w:tabs>
        <w:spacing w:lineRule="atLeast" w:line="240"/>
        <w:ind w:left="1872" w:hanging="1546"/>
        <w:rPr>
          <w:b/>
          <w:b/>
          <w:bCs/>
          <w:sz w:val="22"/>
          <w:szCs w:val="22"/>
        </w:rPr>
      </w:pPr>
      <w:r>
        <w:rPr>
          <w:b/>
          <w:bCs/>
          <w:sz w:val="22"/>
          <w:szCs w:val="22"/>
        </w:rPr>
      </w:r>
    </w:p>
    <w:p>
      <w:pPr>
        <w:pStyle w:val="Normal"/>
        <w:suppressAutoHyphens w:val="false"/>
        <w:jc w:val="both"/>
        <w:rPr>
          <w:rFonts w:ascii="Times New Roman" w:hAnsi="Times New Roman"/>
        </w:rPr>
      </w:pPr>
      <w:r>
        <w:rPr>
          <w:rFonts w:eastAsia="Aptos" w:cs="TimesNewRomanPSMT" w:ascii="Times New Roman" w:hAnsi="Times New Roman" w:eastAsiaTheme="minorHAnsi"/>
          <w:color w:val="000000"/>
        </w:rPr>
        <w:t xml:space="preserve">1. </w:t>
      </w:r>
      <w:r>
        <w:rPr>
          <w:rFonts w:ascii="Times New Roman" w:hAnsi="Times New Roman"/>
          <w:b/>
        </w:rPr>
        <w:t xml:space="preserve">Przedmiotem zamówienia jest </w:t>
      </w:r>
      <w:r>
        <w:rPr>
          <w:rFonts w:ascii="Times New Roman" w:hAnsi="Times New Roman"/>
          <w:bCs/>
        </w:rPr>
        <w:t>dostawa oleju napędowego wraz z dzierżawą zbiorników</w:t>
      </w:r>
    </w:p>
    <w:p>
      <w:pPr>
        <w:pStyle w:val="ListParagraph"/>
        <w:numPr>
          <w:ilvl w:val="1"/>
          <w:numId w:val="18"/>
        </w:numPr>
        <w:overflowPunct w:val="true"/>
        <w:jc w:val="both"/>
        <w:rPr>
          <w:sz w:val="22"/>
          <w:szCs w:val="22"/>
        </w:rPr>
      </w:pPr>
      <w:r>
        <w:rPr>
          <w:sz w:val="22"/>
          <w:szCs w:val="22"/>
        </w:rPr>
        <w:t>Szczegółowy opis przedmiotu zamówienia zawiera załącznik nr 1a do SWZ.</w:t>
      </w:r>
    </w:p>
    <w:p>
      <w:pPr>
        <w:pStyle w:val="ListParagraph"/>
        <w:numPr>
          <w:ilvl w:val="1"/>
          <w:numId w:val="18"/>
        </w:numPr>
        <w:overflowPunct w:val="true"/>
        <w:jc w:val="both"/>
        <w:rPr>
          <w:sz w:val="22"/>
          <w:szCs w:val="22"/>
        </w:rPr>
      </w:pPr>
      <w:r>
        <w:rPr>
          <w:bCs/>
          <w:sz w:val="22"/>
          <w:szCs w:val="22"/>
          <w:u w:val="single"/>
        </w:rPr>
        <w:t>Zamówienie obejmuje:</w:t>
      </w:r>
    </w:p>
    <w:p>
      <w:pPr>
        <w:pStyle w:val="ListParagraph"/>
        <w:ind w:left="720" w:hanging="0"/>
        <w:jc w:val="both"/>
        <w:rPr>
          <w:sz w:val="22"/>
          <w:szCs w:val="22"/>
        </w:rPr>
      </w:pPr>
      <w:r>
        <w:rPr>
          <w:rFonts w:eastAsia="Aptos" w:cs="TimesNewRomanPS-BoldMT" w:eastAsiaTheme="minorHAnsi"/>
          <w:sz w:val="22"/>
          <w:szCs w:val="22"/>
          <w:lang w:eastAsia="en-US"/>
        </w:rPr>
        <w:t xml:space="preserve">     </w:t>
      </w:r>
    </w:p>
    <w:tbl>
      <w:tblPr>
        <w:tblStyle w:val="Tabela-Siatka"/>
        <w:tblW w:w="9030" w:type="dxa"/>
        <w:jc w:val="left"/>
        <w:tblInd w:w="32" w:type="dxa"/>
        <w:tblLayout w:type="fixed"/>
        <w:tblCellMar>
          <w:top w:w="0" w:type="dxa"/>
          <w:left w:w="108" w:type="dxa"/>
          <w:bottom w:w="0" w:type="dxa"/>
          <w:right w:w="108" w:type="dxa"/>
        </w:tblCellMar>
        <w:tblLook w:firstRow="1" w:noVBand="1" w:lastRow="0" w:firstColumn="1" w:lastColumn="0" w:noHBand="0" w:val="04a0"/>
      </w:tblPr>
      <w:tblGrid>
        <w:gridCol w:w="736"/>
        <w:gridCol w:w="4132"/>
        <w:gridCol w:w="2089"/>
        <w:gridCol w:w="2072"/>
      </w:tblGrid>
      <w:tr>
        <w:trPr/>
        <w:tc>
          <w:tcPr>
            <w:tcW w:w="736"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Lp.</w:t>
            </w:r>
          </w:p>
        </w:tc>
        <w:tc>
          <w:tcPr>
            <w:tcW w:w="4132"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Nazwa materiału</w:t>
            </w:r>
          </w:p>
        </w:tc>
        <w:tc>
          <w:tcPr>
            <w:tcW w:w="2089"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Ilość</w:t>
            </w:r>
          </w:p>
        </w:tc>
        <w:tc>
          <w:tcPr>
            <w:tcW w:w="2072" w:type="dxa"/>
            <w:tcBorders/>
          </w:tcPr>
          <w:p>
            <w:pPr>
              <w:pStyle w:val="Normal"/>
              <w:widowControl w:val="false"/>
              <w:suppressAutoHyphens w:val="false"/>
              <w:spacing w:before="0" w:after="160"/>
              <w:jc w:val="both"/>
              <w:rPr>
                <w:rFonts w:ascii="Times New Roman" w:hAnsi="Times New Roman" w:cs="TimesNewRomanPSMT"/>
                <w:kern w:val="2"/>
              </w:rPr>
            </w:pPr>
            <w:r>
              <w:rPr>
                <w:rFonts w:eastAsia="Aptos" w:cs="TimesNewRomanPSMT" w:ascii="Times New Roman" w:hAnsi="Times New Roman"/>
                <w:kern w:val="2"/>
                <w:sz w:val="22"/>
                <w:szCs w:val="22"/>
                <w:lang w:val="pl-PL" w:eastAsia="en-US" w:bidi="ar-SA"/>
              </w:rPr>
              <w:t>Jednostka miary</w:t>
            </w:r>
          </w:p>
        </w:tc>
      </w:tr>
      <w:tr>
        <w:trPr/>
        <w:tc>
          <w:tcPr>
            <w:tcW w:w="736"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1.</w:t>
            </w:r>
          </w:p>
        </w:tc>
        <w:tc>
          <w:tcPr>
            <w:tcW w:w="4132"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Olej napędowy</w:t>
            </w:r>
          </w:p>
        </w:tc>
        <w:tc>
          <w:tcPr>
            <w:tcW w:w="2089" w:type="dxa"/>
            <w:tcBorders/>
          </w:tcPr>
          <w:p>
            <w:pPr>
              <w:pStyle w:val="ListParagraph"/>
              <w:widowControl w:val="false"/>
              <w:suppressAutoHyphens w:val="false"/>
              <w:spacing w:before="0" w:after="0"/>
              <w:ind w:left="0" w:hanging="0"/>
              <w:jc w:val="both"/>
              <w:rPr>
                <w:color w:val="000000"/>
                <w:kern w:val="2"/>
                <w:sz w:val="22"/>
                <w:szCs w:val="22"/>
              </w:rPr>
            </w:pPr>
            <w:r>
              <w:rPr>
                <w:rFonts w:eastAsia="Aptos" w:cs="TimesNewRomanPSMT" w:eastAsiaTheme="minorHAnsi"/>
                <w:color w:val="000000" w:themeColor="text1"/>
                <w:kern w:val="2"/>
                <w:sz w:val="22"/>
                <w:szCs w:val="22"/>
                <w:lang w:val="pl-PL" w:eastAsia="en-US" w:bidi="ar-SA"/>
              </w:rPr>
              <w:t>111 000,00</w:t>
            </w:r>
          </w:p>
        </w:tc>
        <w:tc>
          <w:tcPr>
            <w:tcW w:w="2072" w:type="dxa"/>
            <w:tcBorders/>
          </w:tcPr>
          <w:p>
            <w:pPr>
              <w:pStyle w:val="ListParagraph"/>
              <w:widowControl w:val="false"/>
              <w:suppressAutoHyphens w:val="false"/>
              <w:spacing w:before="0" w:after="0"/>
              <w:ind w:left="0" w:hanging="0"/>
              <w:jc w:val="both"/>
              <w:rPr>
                <w:color w:val="000000"/>
                <w:kern w:val="2"/>
                <w:sz w:val="22"/>
                <w:szCs w:val="22"/>
              </w:rPr>
            </w:pPr>
            <w:r>
              <w:rPr>
                <w:color w:val="000000" w:themeColor="text1"/>
                <w:kern w:val="2"/>
                <w:sz w:val="22"/>
                <w:szCs w:val="22"/>
                <w:lang w:val="pl-PL" w:bidi="ar-SA"/>
              </w:rPr>
              <w:t>L</w:t>
            </w:r>
          </w:p>
        </w:tc>
      </w:tr>
      <w:tr>
        <w:trPr/>
        <w:tc>
          <w:tcPr>
            <w:tcW w:w="736"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2.</w:t>
            </w:r>
          </w:p>
        </w:tc>
        <w:tc>
          <w:tcPr>
            <w:tcW w:w="4132"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Dzierżawa 2 zbiorników magazynujących olej napędowy*</w:t>
            </w:r>
          </w:p>
        </w:tc>
        <w:tc>
          <w:tcPr>
            <w:tcW w:w="2089"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 xml:space="preserve">16 </w:t>
            </w:r>
          </w:p>
        </w:tc>
        <w:tc>
          <w:tcPr>
            <w:tcW w:w="2072"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m-cy</w:t>
            </w:r>
          </w:p>
        </w:tc>
      </w:tr>
    </w:tbl>
    <w:p>
      <w:pPr>
        <w:pStyle w:val="Normal"/>
        <w:overflowPunct w:val="true"/>
        <w:jc w:val="both"/>
        <w:rPr>
          <w:rFonts w:ascii="Times New Roman" w:hAnsi="Times New Roman"/>
        </w:rPr>
      </w:pPr>
      <w:r>
        <w:rPr>
          <w:rFonts w:ascii="Times New Roman" w:hAnsi="Times New Roman"/>
        </w:rPr>
        <w:t>Materiał wykazany w powyższej tabeli musi spełniać wymagania normy PN-EN 590+A1:2017-06 lub normy równoważnej.</w:t>
      </w:r>
    </w:p>
    <w:p>
      <w:pPr>
        <w:pStyle w:val="Normal"/>
        <w:suppressAutoHyphens w:val="false"/>
        <w:jc w:val="both"/>
        <w:rPr>
          <w:rFonts w:ascii="Times New Roman" w:hAnsi="Times New Roman"/>
        </w:rPr>
      </w:pPr>
      <w:r>
        <w:rPr>
          <w:rFonts w:eastAsia="Aptos" w:cs="TimesNewRomanPSMT" w:ascii="Times New Roman" w:hAnsi="Times New Roman" w:eastAsiaTheme="minorHAnsi"/>
        </w:rPr>
        <w:t>*dodatkowo dzierżawa zbiornika magazynującego olej napędowy o pojemności 5000 litrów, wyposażony w dystrybutor, liczydło (przepływomierz) oraz posiadający komputer archiwizujący dane dotyczące napełniania oraz opróżniania zbiornika, wraz z elektronicznym dostępem do min 20 pojazdów i  dla 40 pracowników (na PIN, kartę lub chip).</w:t>
      </w:r>
    </w:p>
    <w:p>
      <w:pPr>
        <w:pStyle w:val="ListParagraph"/>
        <w:numPr>
          <w:ilvl w:val="1"/>
          <w:numId w:val="18"/>
        </w:numPr>
        <w:suppressAutoHyphens w:val="false"/>
        <w:jc w:val="both"/>
        <w:rPr/>
      </w:pPr>
      <w:r>
        <w:rPr>
          <w:rFonts w:eastAsia="TimesNewRomanPSMT"/>
        </w:rPr>
        <w:t>dysponowanie  co najmniej dwoma zbiornikami  paliw, spełniającymi  następujące wymagania</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 xml:space="preserve">pojemność zbiornika 5000 litrów, </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 xml:space="preserve">uposażenie w dystrybutor i liczydło (przepływomierz) </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zbiornik winien posiadać komputer archiwizujący dane dotyczące napełniania oraz opróżniania zbiornika;</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uposażenie w elektroniczny dostęp do min 20 pojazdów i  dla 40 pracowników (na PIN, kartę lub chip)</w:t>
      </w:r>
    </w:p>
    <w:p>
      <w:pPr>
        <w:pStyle w:val="Normal"/>
        <w:numPr>
          <w:ilvl w:val="0"/>
          <w:numId w:val="19"/>
        </w:numPr>
        <w:suppressAutoHyphens w:val="false"/>
        <w:overflowPunct w:val="true"/>
        <w:spacing w:lineRule="auto" w:line="240" w:before="0" w:after="0"/>
        <w:jc w:val="both"/>
        <w:rPr>
          <w:rFonts w:ascii="Times New Roman" w:hAnsi="Times New Roman" w:cs="Times New Roman"/>
        </w:rPr>
      </w:pPr>
      <w:r>
        <w:rPr>
          <w:rFonts w:eastAsia="Aptos" w:cs="Times New Roman" w:ascii="Times New Roman" w:hAnsi="Times New Roman" w:eastAsiaTheme="minorHAnsi"/>
        </w:rPr>
        <w:t xml:space="preserve">wymiary podstawy pierwszego zbiornika nie większe niż 2,5m x 2,5m. </w:t>
      </w:r>
      <w:r>
        <w:rPr>
          <w:rFonts w:cs="Times New Roman" w:ascii="Times New Roman" w:hAnsi="Times New Roman"/>
        </w:rPr>
        <w:t>Dopuszcza się by poza obręb podstawy wystawała  szafa, w której znajduję się dystrybutor</w:t>
      </w:r>
    </w:p>
    <w:p>
      <w:pPr>
        <w:pStyle w:val="Normal"/>
        <w:numPr>
          <w:ilvl w:val="0"/>
          <w:numId w:val="19"/>
        </w:numPr>
        <w:suppressAutoHyphens w:val="false"/>
        <w:overflowPunct w:val="true"/>
        <w:spacing w:lineRule="auto" w:line="240" w:before="0" w:after="0"/>
        <w:jc w:val="both"/>
        <w:rPr>
          <w:rFonts w:ascii="Times New Roman" w:hAnsi="Times New Roman" w:cs="Times New Roman"/>
        </w:rPr>
      </w:pPr>
      <w:r>
        <w:rPr>
          <w:rFonts w:eastAsia="Aptos" w:cs="Times New Roman" w:ascii="Times New Roman" w:hAnsi="Times New Roman" w:eastAsiaTheme="minorHAnsi"/>
        </w:rPr>
        <w:t>wymiary podstawy drugiego zbiornika nie większe niż 3,0m x 3,0m</w:t>
      </w:r>
    </w:p>
    <w:p>
      <w:pPr>
        <w:pStyle w:val="Normal"/>
        <w:suppressAutoHyphens w:val="false"/>
        <w:overflowPunct w:val="true"/>
        <w:spacing w:lineRule="auto" w:line="240" w:before="0" w:after="0"/>
        <w:ind w:left="1428" w:hanging="0"/>
        <w:jc w:val="both"/>
        <w:rPr>
          <w:rFonts w:eastAsia="Aptos" w:cs="TimesNewRomanPSMT" w:eastAsiaTheme="minorHAnsi"/>
        </w:rPr>
      </w:pPr>
      <w:r>
        <w:rPr>
          <w:rFonts w:eastAsia="Aptos" w:cs="TimesNewRomanPSMT" w:eastAsiaTheme="minorHAnsi"/>
        </w:rPr>
      </w:r>
    </w:p>
    <w:p>
      <w:pPr>
        <w:pStyle w:val="ListParagraph"/>
        <w:numPr>
          <w:ilvl w:val="1"/>
          <w:numId w:val="18"/>
        </w:numPr>
        <w:overflowPunct w:val="true"/>
        <w:jc w:val="both"/>
        <w:rPr>
          <w:sz w:val="22"/>
          <w:szCs w:val="22"/>
        </w:rPr>
      </w:pPr>
      <w:r>
        <w:rPr>
          <w:rFonts w:eastAsia="Aptos" w:cs="TimesNewRomanPS-BoldMT" w:eastAsiaTheme="minorHAnsi"/>
          <w:sz w:val="22"/>
          <w:szCs w:val="22"/>
          <w:lang w:eastAsia="en-US"/>
        </w:rPr>
        <w:t>Wskazane w tabeli ilości stanowią jednocześnie szacunkowy i maksymalny zakres zamówienia. Zamawiający gwarantuje w okresie trwania umowy 60 % ilości szacunkowego zakresu zamówienia oleju napędowego.</w:t>
      </w:r>
    </w:p>
    <w:p>
      <w:pPr>
        <w:pStyle w:val="ListParagraph"/>
        <w:numPr>
          <w:ilvl w:val="1"/>
          <w:numId w:val="18"/>
        </w:numPr>
        <w:overflowPunct w:val="true"/>
        <w:jc w:val="both"/>
        <w:rPr>
          <w:sz w:val="22"/>
          <w:szCs w:val="22"/>
        </w:rPr>
      </w:pPr>
      <w:r>
        <w:rPr>
          <w:rFonts w:eastAsia="Aptos" w:cs="TimesNewRomanPS-BoldMT" w:eastAsiaTheme="minorHAnsi"/>
          <w:sz w:val="22"/>
          <w:szCs w:val="22"/>
        </w:rPr>
        <w:t>Wszystkie materiały powinny posiadać aktualne atesty lub certyfikaty zgodnie z obowiązującą normą.</w:t>
      </w:r>
    </w:p>
    <w:p>
      <w:pPr>
        <w:pStyle w:val="ListParagraph"/>
        <w:numPr>
          <w:ilvl w:val="1"/>
          <w:numId w:val="18"/>
        </w:numPr>
        <w:overflowPunct w:val="true"/>
        <w:jc w:val="both"/>
        <w:rPr>
          <w:sz w:val="22"/>
          <w:szCs w:val="22"/>
        </w:rPr>
      </w:pPr>
      <w:r>
        <w:rPr>
          <w:rFonts w:eastAsia="Aptos" w:cs="TimesNewRomanPS-BoldMT" w:eastAsiaTheme="minorHAnsi"/>
          <w:sz w:val="22"/>
          <w:szCs w:val="22"/>
        </w:rPr>
        <w:t>Zamówienie obejmuje dostawę oleju napędowego - w zależności od temperatury otoczenia (okresu) odpowiednio: letniego, przejściowego i zimowego; spełniającego wymogi określone w Rozporządzeniu Ministra Gospodarki z dnia 9 października 2015 roku w sprawie wymagań jakościowych dla paliw ciekłych (Dz.U. 2015 poz. 1680 z póź. zm.) oraz normy PN-EN 590+A1:2017-06 lub równoważną</w:t>
      </w:r>
    </w:p>
    <w:p>
      <w:pPr>
        <w:pStyle w:val="ListParagraph"/>
        <w:numPr>
          <w:ilvl w:val="1"/>
          <w:numId w:val="18"/>
        </w:numPr>
        <w:overflowPunct w:val="true"/>
        <w:jc w:val="both"/>
        <w:rPr>
          <w:sz w:val="22"/>
          <w:szCs w:val="22"/>
        </w:rPr>
      </w:pPr>
      <w:r>
        <w:rPr>
          <w:rFonts w:eastAsia="Aptos" w:cs="TimesNewRomanPS-BoldMT" w:eastAsiaTheme="minorHAnsi"/>
          <w:sz w:val="22"/>
          <w:szCs w:val="22"/>
        </w:rPr>
        <w:t xml:space="preserve">Paliwo dostarczane będzie do zbiornika magazynującego, udostępnionego przez Wykonawcę Zamawiającemu, zlokalizowanego przy Al. Niepodległości 80, 55-020 </w:t>
        <w:tab/>
        <w:t>Żórawina. Dostawy będą odbywać się autocysternami, posiadającymi aktualne pozwolenia na przewóz paliw ciekłych, zgodnie z obowiązującymi w dniu dostawy przepisami. Autocysterna musi posiadać legalizowane urządzenie pomiarowe do pomiaru ilości zrzucanego do zbiornika paliwa.</w:t>
      </w:r>
    </w:p>
    <w:p>
      <w:pPr>
        <w:pStyle w:val="ListParagraph"/>
        <w:numPr>
          <w:ilvl w:val="1"/>
          <w:numId w:val="18"/>
        </w:numPr>
        <w:overflowPunct w:val="true"/>
        <w:jc w:val="both"/>
        <w:rPr>
          <w:sz w:val="22"/>
          <w:szCs w:val="22"/>
        </w:rPr>
      </w:pPr>
      <w:r>
        <w:rPr>
          <w:rFonts w:eastAsia="Aptos" w:cs="TimesNewRomanPS-BoldMT" w:eastAsiaTheme="minorHAnsi"/>
          <w:sz w:val="22"/>
          <w:szCs w:val="22"/>
        </w:rPr>
        <w:t xml:space="preserve">Odbiór paliwa będzie odbywał się pod nadzorem komisji, w skład której wejdą przedstawiciel Zamawiającego oraz przedstawiciel Wykonawcy (np. kierowca autocysterny). Pomiar paliwa będzie dokonywany  </w:t>
      </w:r>
      <w:r>
        <w:rPr>
          <w:sz w:val="22"/>
          <w:szCs w:val="22"/>
        </w:rPr>
        <w:t xml:space="preserve">podstawie pomiaru z legalizowanego licznika zamontowanego na cysternie w temperaturze referencyjnej tj. </w:t>
      </w:r>
      <w:bookmarkStart w:id="15" w:name="_Hlk162945184"/>
      <w:r>
        <w:rPr>
          <w:sz w:val="22"/>
          <w:szCs w:val="22"/>
        </w:rPr>
        <w:t>15°C.</w:t>
      </w:r>
      <w:bookmarkEnd w:id="15"/>
    </w:p>
    <w:p>
      <w:pPr>
        <w:pStyle w:val="ListParagraph"/>
        <w:numPr>
          <w:ilvl w:val="1"/>
          <w:numId w:val="18"/>
        </w:numPr>
        <w:overflowPunct w:val="true"/>
        <w:jc w:val="both"/>
        <w:rPr>
          <w:sz w:val="22"/>
          <w:szCs w:val="22"/>
        </w:rPr>
      </w:pPr>
      <w:r>
        <w:rPr>
          <w:rFonts w:eastAsia="Aptos" w:cs="TimesNewRomanPS-BoldMT" w:eastAsiaTheme="minorHAnsi"/>
          <w:sz w:val="22"/>
          <w:szCs w:val="22"/>
        </w:rPr>
        <w:t xml:space="preserve"> </w:t>
      </w:r>
      <w:r>
        <w:rPr>
          <w:rFonts w:eastAsia="Aptos" w:cs="TimesNewRomanPS-BoldMT" w:eastAsiaTheme="minorHAnsi"/>
          <w:sz w:val="22"/>
          <w:szCs w:val="22"/>
        </w:rPr>
        <w:t>Komisja sporządzi stosowny protokół oraz określi ilość przyjętego paliwa do zafakturowania, co Wykonawca potwierdzi dodatkowo dokumentem WZ.</w:t>
      </w:r>
    </w:p>
    <w:p>
      <w:pPr>
        <w:pStyle w:val="ListParagraph"/>
        <w:numPr>
          <w:ilvl w:val="1"/>
          <w:numId w:val="18"/>
        </w:numPr>
        <w:overflowPunct w:val="true"/>
        <w:jc w:val="both"/>
        <w:rPr>
          <w:sz w:val="22"/>
          <w:szCs w:val="22"/>
        </w:rPr>
      </w:pPr>
      <w:r>
        <w:rPr>
          <w:bCs/>
          <w:sz w:val="22"/>
          <w:szCs w:val="22"/>
        </w:rPr>
        <w:t xml:space="preserve">Zamawiający wymaga, aby poszczególne dostawy odbywały się w dni robocze, w godz. od </w:t>
      </w:r>
      <w:r>
        <w:rPr>
          <w:b/>
          <w:bCs/>
          <w:sz w:val="22"/>
          <w:szCs w:val="22"/>
        </w:rPr>
        <w:t>07:00 do 14:00, w terminie do 36 godzin od momentu złożenia przez Zamawiającego zamówienia</w:t>
      </w:r>
      <w:r>
        <w:rPr>
          <w:bCs/>
          <w:sz w:val="22"/>
          <w:szCs w:val="22"/>
        </w:rPr>
        <w:t>. Zamawiający dopuszcza możliwość składania poszczególnych zamówień droga e-mail, telefonicznie lub faksem. Zamawiający będzie składał zamówienia na dostawę paliwa w dni robocze, w godz. od 07:00 do 15:00.</w:t>
      </w:r>
    </w:p>
    <w:p>
      <w:pPr>
        <w:pStyle w:val="ListParagraph"/>
        <w:numPr>
          <w:ilvl w:val="1"/>
          <w:numId w:val="18"/>
        </w:numPr>
        <w:overflowPunct w:val="true"/>
        <w:jc w:val="both"/>
        <w:rPr>
          <w:sz w:val="22"/>
          <w:szCs w:val="22"/>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ListParagraph"/>
        <w:overflowPunct w:val="true"/>
        <w:ind w:left="1428" w:hanging="0"/>
        <w:jc w:val="both"/>
        <w:rPr>
          <w:bCs/>
          <w:sz w:val="22"/>
          <w:szCs w:val="22"/>
        </w:rPr>
      </w:pPr>
      <w:r>
        <w:rPr>
          <w:bCs/>
          <w:sz w:val="22"/>
          <w:szCs w:val="22"/>
        </w:rPr>
      </w:r>
    </w:p>
    <w:p>
      <w:pPr>
        <w:pStyle w:val="Normal"/>
        <w:suppressAutoHyphens w:val="false"/>
        <w:rPr>
          <w:rFonts w:ascii="Times New Roman" w:hAnsi="Times New Roman"/>
        </w:rPr>
      </w:pPr>
      <w:r>
        <w:rPr>
          <w:rFonts w:eastAsia="Aptos" w:cs="TimesNewRomanPS-BoldMT" w:ascii="Times New Roman" w:hAnsi="Times New Roman" w:eastAsiaTheme="minorHAnsi"/>
          <w:b/>
          <w:bCs/>
          <w:color w:val="00B0F0"/>
          <w:u w:val="single"/>
        </w:rPr>
        <w:t xml:space="preserve">Uwaga: </w:t>
      </w:r>
      <w:r>
        <w:rPr>
          <w:rFonts w:eastAsia="Aptos" w:cs="TimesNewRomanPSMT" w:ascii="Times New Roman" w:hAnsi="Times New Roman" w:eastAsiaTheme="minorHAnsi"/>
          <w:u w:val="single"/>
        </w:rPr>
        <w:t>Zamawiający każdorazowo wymagać będzie od Wykonawcy przedłożenia aktualnego świadectwa jakości (atestu) kupowanych paliw oraz potwierdzenia dokumentem WZ ilości dostarczonego paliwa.</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ponosi ryzyko oraz wszelkie koszty transportu paliwa do miejsca realizacji zamówienia, jak również koszty ubezpieczenia przedmiotu dostawy oraz koszty przemieszczenia paliwa ze środka transportu do zbiornika magazynującego.</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ponosi koszty związane z obsługą zbiorników, w tym kalibracją (litrażowanie) i wymianą filtrów.</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wystawiać będzie faktury każdorazowo, po wykonaniu dostawy, na podstawie ceny hurtowej oleju napędowego, na dzień dostawy (o zmianie ceny Wykonawca będzie informował Zamawiającego), zróżnicowanej o wskaźnik zmiany ceny, zaoferowany przez Wykonawcę w formularzu ofertowym. Termin płatności wynosić będzie 21  dni od daty otrzymania faktury przez Zamawiającego.</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wystawiać będzie faktury za dzierżawę zbiornika magazynującego olej napędowy w okresach miesięcznych, przez cały czas realizacji zamówienia (po upływie kolejnego miesiąca).</w:t>
      </w:r>
    </w:p>
    <w:p>
      <w:pPr>
        <w:pStyle w:val="Normal"/>
        <w:suppressAutoHyphens w:val="false"/>
        <w:jc w:val="both"/>
        <w:rPr>
          <w:rFonts w:ascii="Times New Roman" w:hAnsi="Times New Roman"/>
        </w:rPr>
      </w:pPr>
      <w:r>
        <w:rPr>
          <w:rFonts w:eastAsia="Aptos" w:cs="TimesNewRomanPSMT" w:ascii="Times New Roman" w:hAnsi="Times New Roman" w:eastAsiaTheme="minorHAnsi"/>
        </w:rPr>
        <w:t>Wszelkie płatności za wykonane usługi odbywać się będą przelewem na konto Wykonawcy</w:t>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rPr>
      </w:pPr>
      <w:r>
        <w:rPr>
          <w:rFonts w:eastAsia="Times New Roman" w:cs="Times New Roman" w:ascii="Times New Roman" w:hAnsi="Times New Roman"/>
          <w:lang w:eastAsia="pl-PL"/>
        </w:rPr>
        <w:t xml:space="preserve">Załącznik nr 2 do SWZ </w:t>
      </w:r>
    </w:p>
    <w:p>
      <w:pPr>
        <w:pStyle w:val="Normal"/>
        <w:rPr>
          <w:rFonts w:ascii="Times New Roman" w:hAnsi="Times New Roman"/>
        </w:rPr>
      </w:pPr>
      <w:bookmarkStart w:id="16" w:name="_Hlk89691370"/>
      <w:r>
        <w:rPr>
          <w:rFonts w:ascii="Times New Roman" w:hAnsi="Times New Roman"/>
          <w:b/>
        </w:rPr>
        <w:t>Wykonawca:</w:t>
      </w:r>
    </w:p>
    <w:p>
      <w:pPr>
        <w:pStyle w:val="Normal"/>
        <w:spacing w:lineRule="auto" w:line="360"/>
        <w:jc w:val="both"/>
        <w:rPr>
          <w:rFonts w:ascii="Times New Roman" w:hAnsi="Times New Roman"/>
        </w:rPr>
      </w:pPr>
      <w:r>
        <w:rPr>
          <w:rFonts w:ascii="Times New Roman" w:hAnsi="Times New Roman"/>
          <w:bCs/>
        </w:rPr>
        <w:t xml:space="preserve">(w przypadku </w:t>
      </w:r>
      <w:r>
        <w:rPr>
          <w:rFonts w:cs="Calibri" w:ascii="Times New Roman" w:hAnsi="Times New Roman"/>
          <w:b/>
        </w:rPr>
        <w:t>oferty wspólnej</w:t>
      </w:r>
      <w:r>
        <w:rPr>
          <w:rFonts w:cs="Calibri" w:ascii="Times New Roman" w:hAnsi="Times New Roman"/>
        </w:rPr>
        <w:t xml:space="preserve"> oświadczenie składa każdy z wykonawców</w:t>
      </w:r>
      <w:r>
        <w:rPr>
          <w:rFonts w:ascii="Times New Roman" w:hAnsi="Times New Roman"/>
          <w:bCs/>
        </w:rPr>
        <w:t>)</w:t>
      </w:r>
      <w:bookmarkEnd w:id="16"/>
    </w:p>
    <w:p>
      <w:pPr>
        <w:pStyle w:val="Normal"/>
        <w:spacing w:lineRule="auto" w:line="240" w:before="0" w:after="0"/>
        <w:ind w:right="5670" w:hanging="0"/>
        <w:jc w:val="center"/>
        <w:rPr>
          <w:rFonts w:ascii="Times New Roman" w:hAnsi="Times New Roman"/>
        </w:rPr>
      </w:pPr>
      <w:bookmarkStart w:id="17"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17"/>
    </w:p>
    <w:p>
      <w:pPr>
        <w:pStyle w:val="Normal"/>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(pełna nazwa/firma, adres, w zależności</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od podmiotu: NIP/PESEL, KRS/CEiDG)</w:t>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jc w:val="both"/>
        <w:rPr>
          <w:rFonts w:ascii="Times New Roman" w:hAnsi="Times New Roman"/>
        </w:rPr>
      </w:pPr>
      <w:r>
        <w:rPr>
          <w:rFonts w:ascii="Times New Roman" w:hAnsi="Times New Roman"/>
        </w:rPr>
        <w:t xml:space="preserve">Na potrzeby postępowania o udzielenie zamówienia publicznego pn. </w:t>
      </w:r>
      <w:r>
        <w:rPr>
          <w:rFonts w:ascii="Times New Roman" w:hAnsi="Times New Roman"/>
          <w:b/>
          <w:bCs/>
        </w:rPr>
        <w:t>Dostawa oleju napędowego wraz z dzierżawą zbiorników prowadzonego przez Gminny Zakład Gospodarki Komunalnej w Żórawinie</w:t>
      </w:r>
      <w:r>
        <w:rPr>
          <w:rFonts w:ascii="Times New Roman" w:hAnsi="Times New Roman"/>
        </w:rPr>
        <w:t>, prowadzonego przez Gminny Zakład Gospodarki Komunalnej w Żórawinie</w:t>
      </w:r>
      <w:r>
        <w:rPr>
          <w:rFonts w:ascii="Times New Roman" w:hAnsi="Times New Roman"/>
          <w:i/>
          <w:iCs/>
        </w:rPr>
        <w:t>,</w:t>
      </w:r>
      <w:r>
        <w:rPr>
          <w:rFonts w:ascii="Times New Roman" w:hAnsi="Times New Roman"/>
          <w:u w:val="single"/>
        </w:rPr>
        <w:t xml:space="preserve"> oświadczam</w:t>
      </w:r>
      <w:r>
        <w:rPr>
          <w:rFonts w:ascii="Times New Roman" w:hAnsi="Times New Roman"/>
        </w:rPr>
        <w:t xml:space="preserve">, że na dzień składania ofert nie podlegam wykluczeniu z postępowania na podstawie art. 108 ust 1 ustawy Pzp oraz </w:t>
      </w:r>
      <w:r>
        <w:rPr>
          <w:rFonts w:ascii="Times New Roman" w:hAnsi="Times New Roman"/>
          <w:bCs/>
        </w:rPr>
        <w:t>art. 7 ust. 1 ustawy z dnia 13 kwietnia 2022 r. o szczególnych rozwiązaniach w zakresie przeciwdziałania wspieraniu agresji na Ukrainę oraz służących ochronie bezpieczeństwa narodowego (Dz. U. 2022 poz. 835)</w:t>
      </w:r>
      <w:r>
        <w:rPr>
          <w:rFonts w:ascii="Times New Roman" w:hAnsi="Times New Roman"/>
        </w:rPr>
        <w:t>.</w:t>
      </w:r>
    </w:p>
    <w:p>
      <w:pPr>
        <w:pStyle w:val="Normal"/>
        <w:spacing w:before="0" w:after="120"/>
        <w:jc w:val="both"/>
        <w:rPr>
          <w:rFonts w:ascii="Times New Roman" w:hAnsi="Times New Roman"/>
        </w:rPr>
      </w:pPr>
      <w:r>
        <w:rPr>
          <w:rFonts w:ascii="Times New Roman" w:hAnsi="Times New Roman"/>
          <w:u w:val="single"/>
        </w:rPr>
        <w:t>Oświadczam</w:t>
      </w:r>
      <w:r>
        <w:rPr>
          <w:rFonts w:ascii="Times New Roman" w:hAnsi="Times New Roman"/>
        </w:rPr>
        <w:t xml:space="preserve">, że zachodzą w stosunku do mnie podstawy wykluczenia z postępowania na podstawie  art. …………. ustawy Pzp </w:t>
      </w:r>
      <w:r>
        <w:rPr>
          <w:rFonts w:ascii="Times New Roman" w:hAnsi="Times New Roman"/>
          <w:i/>
        </w:rPr>
        <w:t xml:space="preserve">(podać mającą zastosowanie podstawę wykluczenia spośród wymienionych w art. 108 ust. 1 pkt 1, 2 lub 5  ustawy Pzp). </w:t>
      </w:r>
      <w:r>
        <w:rPr>
          <w:rFonts w:ascii="Times New Roman" w:hAnsi="Times New Roman"/>
        </w:rPr>
        <w:t>Jednocześnie oświadczam, że w związku z ww. okolicznością, na podstawie art. 110 ust. 2 ustawy Pzp podjąłem następujące środki naprawcze:</w:t>
      </w:r>
    </w:p>
    <w:p>
      <w:pPr>
        <w:pStyle w:val="Normal"/>
        <w:jc w:val="both"/>
        <w:rPr>
          <w:rFonts w:ascii="Times New Roman" w:hAnsi="Times New Roman"/>
        </w:rPr>
      </w:pPr>
      <w:r>
        <w:rPr>
          <w:rFonts w:ascii="Times New Roman" w:hAnsi="Times New Roman"/>
        </w:rPr>
        <w:t>……………………………………………………………………………………………………</w:t>
      </w:r>
      <w:r>
        <w:rPr>
          <w:rFonts w:ascii="Times New Roman" w:hAnsi="Times New Roman"/>
        </w:rPr>
        <w:t>.………………………………………………...</w:t>
      </w:r>
    </w:p>
    <w:p>
      <w:pPr>
        <w:pStyle w:val="Normal"/>
        <w:jc w:val="both"/>
        <w:rPr>
          <w:rFonts w:ascii="Times New Roman" w:hAnsi="Times New Roman"/>
        </w:rPr>
      </w:pPr>
      <w:r>
        <w:rPr>
          <w:rFonts w:ascii="Times New Roman" w:hAnsi="Times New Roman"/>
        </w:rPr>
        <w:t>…………………………………………………………………………………………</w:t>
      </w:r>
      <w:r>
        <w:rPr>
          <w:rFonts w:ascii="Times New Roman" w:hAnsi="Times New Roman"/>
        </w:rPr>
        <w:t>..………..…………...........…………………………</w:t>
        <w:tab/>
        <w:tab/>
      </w:r>
    </w:p>
    <w:p>
      <w:pPr>
        <w:pStyle w:val="Normal"/>
        <w:jc w:val="both"/>
        <w:rPr>
          <w:rFonts w:ascii="Times New Roman" w:hAnsi="Times New Roman"/>
        </w:rPr>
      </w:pPr>
      <w:r>
        <w:rPr>
          <w:rFonts w:ascii="Times New Roman" w:hAnsi="Times New Roman"/>
          <w:u w:val="single"/>
        </w:rPr>
        <w:t>Oświadczam</w:t>
      </w:r>
      <w:r>
        <w:rPr>
          <w:rFonts w:ascii="Times New Roman" w:hAnsi="Times New Roman"/>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sz w:val="16"/>
          <w:szCs w:val="16"/>
        </w:rPr>
      </w:pPr>
      <w:r>
        <w:rPr>
          <w:rFonts w:eastAsia="Times New Roman" w:cs="Times New Roman" w:ascii="Times New Roman" w:hAnsi="Times New Roman"/>
          <w:sz w:val="16"/>
          <w:szCs w:val="16"/>
          <w:vertAlign w:val="superscript"/>
          <w:lang w:eastAsia="pl-PL"/>
        </w:rPr>
        <w:t>1</w:t>
      </w:r>
      <w:r>
        <w:rPr>
          <w:rFonts w:eastAsia="Times New Roman" w:cs="Times New Roman" w:ascii="Times New Roman" w:hAnsi="Times New Roman"/>
          <w:sz w:val="16"/>
          <w:szCs w:val="16"/>
          <w:lang w:eastAsia="pl-PL"/>
        </w:rPr>
        <w:t xml:space="preserve"> 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sz w:val="16"/>
          <w:szCs w:val="16"/>
        </w:rPr>
      </w:pPr>
      <w:r>
        <w:rPr>
          <w:rFonts w:cs="Calibri" w:ascii="Times New Roman" w:hAnsi="Times New Roman"/>
          <w:sz w:val="16"/>
          <w:szCs w:val="16"/>
          <w:lang w:eastAsia="pl-PL"/>
        </w:rPr>
        <w:t>„</w:t>
      </w:r>
      <w:r>
        <w:rPr>
          <w:rFonts w:cs="Calibri" w:ascii="Times New Roman" w:hAnsi="Times New Roman"/>
          <w:sz w:val="16"/>
          <w:szCs w:val="16"/>
          <w:u w:val="single"/>
          <w:lang w:eastAsia="pl-PL"/>
        </w:rPr>
        <w:t>Kto w celu uzyskania</w:t>
      </w:r>
      <w:r>
        <w:rPr>
          <w:rFonts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sz w:val="16"/>
          <w:szCs w:val="16"/>
        </w:rPr>
      </w:pPr>
      <w:r>
        <w:rPr>
          <w:rFonts w:cs="Calibri" w:ascii="Times New Roman" w:hAnsi="Times New Roman"/>
          <w:sz w:val="16"/>
          <w:szCs w:val="16"/>
          <w:lang w:eastAsia="pl-PL"/>
        </w:rPr>
        <w:t>karze pozbawienia wolności od 3 miesięcy do lat 5.</w:t>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rPr>
      </w:pPr>
      <w:r>
        <w:rPr>
          <w:rFonts w:eastAsia="Times New Roman" w:cs="Times New Roman" w:ascii="Times New Roman" w:hAnsi="Times New Roman"/>
          <w:lang w:eastAsia="pl-PL"/>
        </w:rPr>
        <w:t xml:space="preserve">Załącznik nr 2a do SWZ </w:t>
      </w:r>
    </w:p>
    <w:p>
      <w:pPr>
        <w:pStyle w:val="Normal"/>
        <w:spacing w:lineRule="auto" w:line="240" w:before="0" w:after="0"/>
        <w:rPr>
          <w:rFonts w:ascii="Times New Roman" w:hAnsi="Times New Roman"/>
        </w:rPr>
      </w:pPr>
      <w:r>
        <w:rPr>
          <w:rFonts w:eastAsia="Times New Roman" w:cs="Times New Roman" w:ascii="Times New Roman" w:hAnsi="Times New Roman"/>
          <w:b/>
          <w:lang w:eastAsia="pl-PL"/>
        </w:rPr>
        <w:t>Wykonawca:</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 xml:space="preserve">(pełna nazwa/firma, adres, w zależności </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Oświadczenie o SPEŁNIENIU WARUNKÓW UDZIAŁU W POSTĘPOWANIU</w:t>
      </w:r>
      <w:r>
        <w:rPr>
          <w:rFonts w:eastAsia="Times New Roman" w:cs="Times New Roman" w:ascii="Times New Roman" w:hAnsi="Times New Roman"/>
          <w:b/>
          <w:caps/>
          <w:vertAlign w:val="superscript"/>
          <w:lang w:eastAsia="pl-PL"/>
        </w:rPr>
        <w:t xml:space="preserve"> 1</w:t>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pacing w:lineRule="auto" w:line="240" w:before="0" w:after="120"/>
        <w:rPr>
          <w:rFonts w:ascii="Times New Roman" w:hAnsi="Times New Roman"/>
        </w:rPr>
      </w:pPr>
      <w:r>
        <w:rPr>
          <w:rFonts w:cs="Times New Roman" w:ascii="Times New Roman" w:hAnsi="Times New Roman"/>
        </w:rPr>
        <w:t xml:space="preserve">Oświadczam, że </w:t>
      </w:r>
      <w:r>
        <w:rPr>
          <w:rFonts w:eastAsia="Times New Roman" w:cs="Times New Roman" w:ascii="Times New Roman" w:hAnsi="Times New Roman"/>
          <w:lang w:eastAsia="pl-PL"/>
        </w:rPr>
        <w:t xml:space="preserve">spełniam(-my) warunki udziału w postępowaniu </w:t>
      </w:r>
      <w:r>
        <w:rPr>
          <w:rFonts w:eastAsia="Times New Roman" w:cs="Times New Roman" w:ascii="Times New Roman" w:hAnsi="Times New Roman"/>
          <w:b/>
          <w:bCs/>
          <w:lang w:eastAsia="pl-PL"/>
        </w:rPr>
        <w:t xml:space="preserve">na </w:t>
      </w:r>
      <w:r>
        <w:rPr>
          <w:rFonts w:ascii="Times New Roman" w:hAnsi="Times New Roman"/>
          <w:b/>
          <w:bCs/>
        </w:rPr>
        <w:t>Dostawa oleju napędowego wraz z dzierżawą zbiorników prowadzonego przez Gminny Zakład Gospodarki Komunalnej w Żórawinie</w:t>
      </w:r>
      <w:r>
        <w:rPr>
          <w:rFonts w:eastAsia="Times New Roman" w:cs="Times New Roman" w:ascii="Times New Roman" w:hAnsi="Times New Roman"/>
          <w:lang w:eastAsia="pl-PL"/>
        </w:rPr>
        <w:t xml:space="preserve"> dotyczące:</w:t>
      </w:r>
    </w:p>
    <w:p>
      <w:pPr>
        <w:pStyle w:val="ListParagraph"/>
        <w:numPr>
          <w:ilvl w:val="0"/>
          <w:numId w:val="21"/>
        </w:numPr>
        <w:suppressAutoHyphens w:val="false"/>
        <w:overflowPunct w:val="true"/>
        <w:ind w:left="397" w:hanging="283"/>
        <w:jc w:val="both"/>
        <w:rPr>
          <w:sz w:val="22"/>
          <w:szCs w:val="22"/>
        </w:rPr>
      </w:pPr>
      <w:r>
        <w:rPr>
          <w:rFonts w:eastAsia="" w:eastAsiaTheme="majorEastAsia"/>
          <w:b/>
          <w:sz w:val="22"/>
          <w:szCs w:val="22"/>
          <w:u w:val="single"/>
          <w:lang w:eastAsia="en-US"/>
        </w:rPr>
        <w:t xml:space="preserve">posiadania uprawnień do prowadzenia określonej działalności gospodarczej lub zawodowej, o ile wynika to z odrębnych przepisów, </w:t>
      </w:r>
      <w:r>
        <w:rPr>
          <w:sz w:val="22"/>
          <w:szCs w:val="22"/>
        </w:rPr>
        <w:t xml:space="preserve">określone na podstawie art. 112 ust. 2 pkt 2 ustawy </w:t>
      </w:r>
      <w:r>
        <w:rPr>
          <w:i/>
          <w:sz w:val="22"/>
          <w:szCs w:val="22"/>
        </w:rPr>
        <w:t>z dnia 11 września 2019 r. - Prawo zamówień publicznych (t. j. Dz. U. z 2023 r. poz. 1605 ze zm.)</w:t>
      </w:r>
      <w:r>
        <w:rPr>
          <w:rFonts w:eastAsia="MS Mincho"/>
          <w:sz w:val="22"/>
          <w:szCs w:val="22"/>
        </w:rPr>
        <w:t xml:space="preserve"> </w:t>
      </w:r>
      <w:r>
        <w:rPr>
          <w:iCs/>
          <w:sz w:val="22"/>
          <w:szCs w:val="22"/>
        </w:rPr>
        <w:t>**</w:t>
      </w:r>
    </w:p>
    <w:p>
      <w:pPr>
        <w:pStyle w:val="Normal"/>
        <w:numPr>
          <w:ilvl w:val="0"/>
          <w:numId w:val="20"/>
        </w:numPr>
        <w:suppressAutoHyphens w:val="false"/>
        <w:overflowPunct w:val="true"/>
        <w:spacing w:lineRule="auto" w:line="276" w:before="0" w:after="120"/>
        <w:ind w:left="426" w:hanging="284"/>
        <w:jc w:val="both"/>
        <w:rPr>
          <w:rFonts w:ascii="Times New Roman" w:hAnsi="Times New Roman"/>
        </w:rPr>
      </w:pPr>
      <w:r>
        <w:rPr>
          <w:rFonts w:eastAsia="" w:ascii="Times New Roman" w:hAnsi="Times New Roman" w:eastAsiaTheme="majorEastAsia"/>
          <w:b/>
          <w:u w:val="single"/>
        </w:rPr>
        <w:t>posiadania sytuacji ekonomicznej lub finansowej</w:t>
      </w:r>
      <w:r>
        <w:rPr>
          <w:rFonts w:ascii="Times New Roman" w:hAnsi="Times New Roman"/>
        </w:rPr>
        <w:t xml:space="preserve"> określonej w art. 112 ust. 2 pkt 4 ustawy </w:t>
      </w:r>
      <w:r>
        <w:rPr>
          <w:rFonts w:ascii="Times New Roman" w:hAnsi="Times New Roman"/>
          <w:i/>
        </w:rPr>
        <w:t>z dnia 11 września 2019 r. - Prawo zamówień publicznych(t. j. Dz. U. z 2023 r. poz. 1605 ze zm.)</w:t>
      </w:r>
    </w:p>
    <w:p>
      <w:pPr>
        <w:pStyle w:val="Normal"/>
        <w:spacing w:lineRule="auto" w:line="240" w:before="0" w:after="120"/>
        <w:jc w:val="both"/>
        <w:rPr>
          <w:rFonts w:ascii="Times New Roman" w:hAnsi="Times New Roman"/>
        </w:rPr>
      </w:pPr>
      <w:r>
        <w:rPr>
          <w:rFonts w:ascii="Times New Roman" w:hAnsi="Times New Roman"/>
          <w:b/>
          <w:bCs/>
          <w:u w:val="single"/>
        </w:rPr>
        <w:t>posiadania zdolności technicznej oraz zawodowej</w:t>
      </w:r>
      <w:r>
        <w:rPr>
          <w:rFonts w:ascii="Times New Roman" w:hAnsi="Times New Roman"/>
        </w:rPr>
        <w:t xml:space="preserve"> określonej w art. 112 ust. 2 pkt 4 ustawy </w:t>
      </w:r>
      <w:r>
        <w:rPr>
          <w:rFonts w:ascii="Times New Roman" w:hAnsi="Times New Roman"/>
          <w:i/>
        </w:rPr>
        <w:t>z dnia 11 września 2019 r. - Prawo zamówień publicznych(t. j. Dz. U. z 2023 r. poz. 1605 ze zm.)</w:t>
      </w:r>
      <w:r>
        <w:rPr>
          <w:rFonts w:eastAsia="Times New Roman" w:cs="Times New Roman" w:ascii="Times New Roman" w:hAnsi="Times New Roman"/>
          <w:lang w:eastAsia="pl-PL"/>
        </w:rPr>
        <w:tab/>
        <w:tab/>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jc w:val="both"/>
        <w:rPr>
          <w:rFonts w:ascii="Times New Roman" w:hAnsi="Times New Roman"/>
        </w:rPr>
      </w:pPr>
      <w:r>
        <w:rPr>
          <w:rFonts w:eastAsia="Times New Roman" w:cs="Times New Roman" w:ascii="Times New Roman" w:hAnsi="Times New Roman"/>
          <w:u w:val="single"/>
          <w:lang w:eastAsia="pl-PL"/>
        </w:rPr>
        <w:t>Oświadczam</w:t>
      </w:r>
      <w:r>
        <w:rPr>
          <w:rFonts w:eastAsia="Times New Roman" w:cs="Times New Roman" w:ascii="Times New Roman" w:hAnsi="Times New Roman"/>
          <w:lang w:eastAsia="pl-PL"/>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76" w:before="0" w:after="200"/>
        <w:jc w:val="both"/>
        <w:rPr>
          <w:rFonts w:ascii="Times New Roman" w:hAnsi="Times New Roman"/>
        </w:rPr>
      </w:pPr>
      <w:r>
        <w:rPr>
          <w:rFonts w:ascii="Times New Roman" w:hAnsi="Times New Roman"/>
        </w:rPr>
        <w:t>**Nie dotyczy podmiotu oddającemu do dyspozycji zasoby</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jc w:val="both"/>
        <w:rPr>
          <w:rFonts w:ascii="Times New Roman" w:hAnsi="Times New Roman"/>
          <w:sz w:val="16"/>
          <w:szCs w:val="16"/>
        </w:rPr>
      </w:pPr>
      <w:r>
        <w:rPr>
          <w:rFonts w:eastAsia="Times New Roman" w:cs="Times New Roman" w:ascii="Times New Roman" w:hAnsi="Times New Roman"/>
          <w:sz w:val="16"/>
          <w:szCs w:val="16"/>
          <w:vertAlign w:val="superscript"/>
          <w:lang w:eastAsia="pl-PL"/>
        </w:rPr>
        <w:t>1</w:t>
      </w:r>
      <w:r>
        <w:rPr>
          <w:rFonts w:eastAsia="Times New Roman" w:cs="Times New Roman" w:ascii="Times New Roman" w:hAnsi="Times New Roman"/>
          <w:sz w:val="16"/>
          <w:szCs w:val="16"/>
          <w:lang w:eastAsia="pl-PL"/>
        </w:rPr>
        <w:t xml:space="preserve"> Pouczenie o odpowiedzialności karnej Art. 297 § 1 Kodeksu karnego (Dz. U. Nr 88 poz. 553 z późn. zm.):</w:t>
      </w:r>
    </w:p>
    <w:p>
      <w:pPr>
        <w:pStyle w:val="Normal"/>
        <w:spacing w:lineRule="auto" w:line="240" w:before="0" w:after="0"/>
        <w:ind w:right="-108" w:hanging="0"/>
        <w:jc w:val="both"/>
        <w:rPr>
          <w:rFonts w:ascii="Times New Roman" w:hAnsi="Times New Roman"/>
          <w:sz w:val="16"/>
          <w:szCs w:val="16"/>
        </w:rPr>
      </w:pPr>
      <w:r>
        <w:rPr>
          <w:rFonts w:eastAsia="Times New Roman" w:cs="Times New Roman" w:ascii="Times New Roman" w:hAnsi="Times New Roman"/>
          <w:sz w:val="16"/>
          <w:szCs w:val="16"/>
          <w:lang w:eastAsia="pl-PL"/>
        </w:rPr>
        <w:t>„</w:t>
      </w:r>
      <w:r>
        <w:rPr>
          <w:rFonts w:eastAsia="Times New Roman" w:cs="Times New Roman" w:ascii="Times New Roman" w:hAnsi="Times New Roman"/>
          <w:sz w:val="16"/>
          <w:szCs w:val="16"/>
          <w:u w:val="single"/>
          <w:lang w:eastAsia="pl-PL"/>
        </w:rPr>
        <w:t>Kto w celu uzyskania</w:t>
      </w:r>
      <w:r>
        <w:rPr>
          <w:rFonts w:eastAsia="Times New Roman" w:cs="Times New Roman"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tabs>
          <w:tab w:val="clear" w:pos="708"/>
          <w:tab w:val="right" w:pos="10034" w:leader="none"/>
        </w:tabs>
        <w:spacing w:lineRule="auto" w:line="240" w:before="0" w:after="0"/>
        <w:jc w:val="right"/>
        <w:rPr>
          <w:rFonts w:ascii="Times New Roman" w:hAnsi="Times New Roman"/>
        </w:rPr>
      </w:pPr>
      <w:r>
        <w:rPr>
          <w:rFonts w:eastAsia="Times New Roman" w:cs="Times New Roman" w:ascii="Times New Roman" w:hAnsi="Times New Roman"/>
          <w:lang w:eastAsia="pl-PL"/>
        </w:rPr>
        <w:t>Załącznik nr 2b do SWZ</w:t>
      </w:r>
    </w:p>
    <w:p>
      <w:pPr>
        <w:pStyle w:val="Normal"/>
        <w:spacing w:lineRule="auto" w:line="240" w:before="0" w:after="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rPr>
          <w:rFonts w:ascii="Times New Roman" w:hAnsi="Times New Roman"/>
        </w:rPr>
      </w:pPr>
      <w:r>
        <w:rPr>
          <w:rFonts w:eastAsia="Times New Roman" w:cs="Times New Roman" w:ascii="Times New Roman" w:hAnsi="Times New Roman"/>
          <w:lang w:eastAsia="pl-PL"/>
        </w:rPr>
        <w:t>..................................................</w:t>
      </w:r>
    </w:p>
    <w:p>
      <w:pPr>
        <w:pStyle w:val="Normal"/>
        <w:spacing w:lineRule="auto" w:line="240" w:before="0" w:after="0"/>
        <w:ind w:firstLine="284"/>
        <w:rPr>
          <w:rFonts w:ascii="Times New Roman" w:hAnsi="Times New Roman"/>
        </w:rPr>
      </w:pPr>
      <w:r>
        <w:rPr>
          <w:rFonts w:eastAsia="Times New Roman" w:cs="Times New Roman" w:ascii="Times New Roman" w:hAnsi="Times New Roman"/>
          <w:lang w:eastAsia="pl-PL"/>
        </w:rPr>
        <w:t>(pieczęć firmowa Wykonawcy)</w:t>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rPr>
      </w:pPr>
      <w:r>
        <w:rPr>
          <w:rFonts w:eastAsia="Times New Roman" w:cs="Times New Roman" w:ascii="Times New Roman" w:hAnsi="Times New Roman"/>
          <w:b/>
          <w:lang w:eastAsia="pl-PL"/>
        </w:rPr>
        <w:t>WYKAZ WYKONANYCH DOSTAW</w:t>
      </w:r>
    </w:p>
    <w:p>
      <w:pPr>
        <w:pStyle w:val="Normal"/>
        <w:spacing w:lineRule="auto" w:line="240" w:before="0" w:after="0"/>
        <w:rPr>
          <w:rFonts w:ascii="Times New Roman" w:hAnsi="Times New Roman"/>
          <w:b/>
          <w:b/>
          <w:bCs/>
        </w:rPr>
      </w:pPr>
      <w:r>
        <w:rPr>
          <w:rFonts w:ascii="Times New Roman" w:hAnsi="Times New Roman"/>
          <w:b/>
          <w:bCs/>
        </w:rPr>
      </w:r>
    </w:p>
    <w:p>
      <w:pPr>
        <w:pStyle w:val="Normal"/>
        <w:spacing w:lineRule="auto" w:line="240" w:before="0" w:after="0"/>
        <w:rPr>
          <w:rFonts w:ascii="Times New Roman" w:hAnsi="Times New Roman"/>
        </w:rPr>
      </w:pPr>
      <w:r>
        <w:rPr>
          <w:rFonts w:ascii="Times New Roman" w:hAnsi="Times New Roman"/>
          <w:b/>
          <w:bCs/>
        </w:rPr>
        <w:t>dot. Dostawa oleju napędowego wraz z dzierżawą zbiorników prowadzonego przez Gminny Zakład Gospodarki Komunalnej w Żórawinie</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jc w:val="both"/>
        <w:rPr>
          <w:rFonts w:ascii="Times New Roman" w:hAnsi="Times New Roman"/>
        </w:rPr>
      </w:pPr>
      <w:r>
        <w:rPr>
          <w:rFonts w:ascii="Times New Roman" w:hAnsi="Times New Roman"/>
          <w:iCs/>
        </w:rPr>
        <w:t>minimum jedna dostawa polegającą na dostawie oleju napędowego o łącznej wartości co najmniej  200 000,00 zł brutto, w okresie ostatnich trzech lat przed upływem terminu składania ofert, a jeżeli okres prowadzenia działalności jest krótszy - w tym okresie, odpowiadających swoim przedmiotem i wartością dostawom stanowiącym przedmiot zamówienia wraz z załączeniem dowodu (dokumentu) potwierdzającego, że dostawa została wykonana należycie</w:t>
      </w:r>
    </w:p>
    <w:tbl>
      <w:tblPr>
        <w:tblW w:w="9300"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504"/>
        <w:gridCol w:w="3202"/>
        <w:gridCol w:w="1860"/>
        <w:gridCol w:w="1023"/>
        <w:gridCol w:w="1090"/>
        <w:gridCol w:w="1620"/>
      </w:tblGrid>
      <w:tr>
        <w:trPr>
          <w:trHeight w:val="512" w:hRule="atLeast"/>
        </w:trPr>
        <w:tc>
          <w:tcPr>
            <w:tcW w:w="504"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b/>
                <w:b/>
              </w:rPr>
            </w:pPr>
            <w:r>
              <w:rPr>
                <w:rFonts w:ascii="Times New Roman" w:hAnsi="Times New Roman"/>
                <w:b/>
              </w:rPr>
            </w:r>
          </w:p>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jc w:val="both"/>
              <w:rPr>
                <w:rFonts w:ascii="Times New Roman" w:hAnsi="Times New Roman"/>
                <w:b/>
                <w:b/>
              </w:rPr>
            </w:pPr>
            <w:r>
              <w:rPr>
                <w:rFonts w:ascii="Times New Roman" w:hAnsi="Times New Roman"/>
                <w:b/>
              </w:rPr>
              <w:t>Lp.</w:t>
            </w:r>
          </w:p>
        </w:tc>
        <w:tc>
          <w:tcPr>
            <w:tcW w:w="3202"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ind w:firstLine="284"/>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t xml:space="preserve">Przedmiot </w:t>
            </w:r>
          </w:p>
        </w:tc>
        <w:tc>
          <w:tcPr>
            <w:tcW w:w="1860"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shd w:val="clear" w:color="auto" w:fill="FFFFFF"/>
              <w:jc w:val="both"/>
              <w:rPr>
                <w:rFonts w:ascii="Times New Roman" w:hAnsi="Times New Roman"/>
                <w:b/>
                <w:b/>
              </w:rPr>
            </w:pPr>
            <w:r>
              <w:rPr>
                <w:rFonts w:ascii="Times New Roman" w:hAnsi="Times New Roman"/>
                <w:b/>
              </w:rPr>
              <w:t>Podmiot na rzecz którego wykonano dostawy (Odbiorca)</w:t>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2113" w:type="dxa"/>
            <w:gridSpan w:val="2"/>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t>Data wykonania</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ind w:firstLine="284"/>
              <w:jc w:val="both"/>
              <w:rPr>
                <w:rFonts w:ascii="Times New Roman" w:hAnsi="Times New Roman"/>
                <w:b/>
                <w:b/>
              </w:rPr>
            </w:pPr>
            <w:r>
              <w:rPr>
                <w:rFonts w:ascii="Times New Roman" w:hAnsi="Times New Roman"/>
                <w:b/>
              </w:rPr>
              <w:t xml:space="preserve">Całkowita wartość </w:t>
            </w:r>
          </w:p>
          <w:p>
            <w:pPr>
              <w:pStyle w:val="Normal"/>
              <w:widowControl w:val="false"/>
              <w:spacing w:before="0" w:after="160"/>
              <w:ind w:firstLine="284"/>
              <w:jc w:val="both"/>
              <w:rPr>
                <w:rFonts w:ascii="Times New Roman" w:hAnsi="Times New Roman"/>
                <w:b/>
                <w:b/>
              </w:rPr>
            </w:pPr>
            <w:r>
              <w:rPr>
                <w:rFonts w:ascii="Times New Roman" w:hAnsi="Times New Roman"/>
                <w:b/>
              </w:rPr>
              <w:t>brutto w PLN</w:t>
            </w:r>
          </w:p>
        </w:tc>
      </w:tr>
      <w:tr>
        <w:trPr>
          <w:trHeight w:val="689" w:hRule="atLeast"/>
        </w:trPr>
        <w:tc>
          <w:tcPr>
            <w:tcW w:w="504"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r>
          </w:p>
        </w:tc>
        <w:tc>
          <w:tcPr>
            <w:tcW w:w="3202"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860"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t xml:space="preserve">Początek </w:t>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t xml:space="preserve">  </w:t>
            </w:r>
            <w:r>
              <w:rPr>
                <w:rFonts w:ascii="Times New Roman" w:hAnsi="Times New Roman"/>
                <w:b/>
              </w:rPr>
              <w:t>Koniec</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822"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
                <w:b/>
              </w:rPr>
            </w:pPr>
            <w:r>
              <w:rPr>
                <w:rFonts w:ascii="Times New Roman" w:hAnsi="Times New Roman"/>
                <w:b/>
              </w:rPr>
              <w:t>1</w:t>
            </w:r>
          </w:p>
        </w:tc>
        <w:tc>
          <w:tcPr>
            <w:tcW w:w="3202"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jc w:val="both"/>
              <w:rPr>
                <w:rFonts w:ascii="Times New Roman" w:hAnsi="Times New Roman"/>
                <w:b/>
                <w:b/>
              </w:rPr>
            </w:pPr>
            <w:r>
              <w:rPr>
                <w:rFonts w:ascii="Times New Roman" w:hAnsi="Times New Roman"/>
                <w:b/>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1007"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
                <w:b/>
              </w:rPr>
            </w:pPr>
            <w:r>
              <w:rPr>
                <w:rFonts w:ascii="Times New Roman" w:hAnsi="Times New Roman"/>
                <w:b/>
              </w:rPr>
              <w:t>2</w:t>
            </w:r>
          </w:p>
        </w:tc>
        <w:tc>
          <w:tcPr>
            <w:tcW w:w="3202"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1007"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
                <w:b/>
              </w:rPr>
            </w:pPr>
            <w:r>
              <w:rPr>
                <w:rFonts w:ascii="Times New Roman" w:hAnsi="Times New Roman"/>
                <w:b/>
              </w:rPr>
              <w:t>3</w:t>
            </w:r>
          </w:p>
        </w:tc>
        <w:tc>
          <w:tcPr>
            <w:tcW w:w="3202"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1080"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jc w:val="both"/>
              <w:rPr>
                <w:rFonts w:ascii="Times New Roman" w:hAnsi="Times New Roman"/>
                <w:b/>
                <w:b/>
              </w:rPr>
            </w:pPr>
            <w:r>
              <w:rPr>
                <w:rFonts w:ascii="Times New Roman" w:hAnsi="Times New Roman"/>
                <w:b/>
              </w:rPr>
            </w:r>
          </w:p>
          <w:p>
            <w:pPr>
              <w:pStyle w:val="Normal"/>
              <w:widowControl w:val="false"/>
              <w:jc w:val="both"/>
              <w:rPr>
                <w:rFonts w:ascii="Times New Roman" w:hAnsi="Times New Roman"/>
                <w:b/>
                <w:b/>
              </w:rPr>
            </w:pPr>
            <w:r>
              <w:rPr>
                <w:rFonts w:ascii="Times New Roman" w:hAnsi="Times New Roman"/>
                <w:b/>
              </w:rPr>
              <w:t>4</w:t>
            </w:r>
          </w:p>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jc w:val="both"/>
              <w:rPr>
                <w:rFonts w:ascii="Times New Roman" w:hAnsi="Times New Roman"/>
                <w:b/>
                <w:b/>
              </w:rPr>
            </w:pPr>
            <w:r>
              <w:rPr>
                <w:rFonts w:ascii="Times New Roman" w:hAnsi="Times New Roman"/>
                <w:b/>
              </w:rPr>
            </w:r>
          </w:p>
        </w:tc>
        <w:tc>
          <w:tcPr>
            <w:tcW w:w="3202" w:type="dxa"/>
            <w:tcBorders>
              <w:top w:val="single" w:sz="4" w:space="0" w:color="000000"/>
              <w:left w:val="single" w:sz="4" w:space="0" w:color="000000"/>
              <w:bottom w:val="single" w:sz="4" w:space="0" w:color="000000"/>
            </w:tcBorders>
          </w:tcPr>
          <w:p>
            <w:pPr>
              <w:pStyle w:val="Normal"/>
              <w:widowControl w:val="false"/>
              <w:tabs>
                <w:tab w:val="clear" w:pos="708"/>
                <w:tab w:val="left" w:pos="470" w:leader="none"/>
              </w:tabs>
              <w:spacing w:before="0" w:after="160"/>
              <w:rPr>
                <w:rFonts w:ascii="Times New Roman" w:hAnsi="Times New Roman"/>
              </w:rPr>
            </w:pPr>
            <w:r>
              <w:rPr>
                <w:rFonts w:ascii="Times New Roman" w:hAnsi="Times New Roman"/>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bl>
    <w:p>
      <w:pPr>
        <w:pStyle w:val="Normal"/>
        <w:jc w:val="both"/>
        <w:rPr>
          <w:rFonts w:ascii="Times New Roman" w:hAnsi="Times New Roman"/>
          <w:b/>
          <w:b/>
          <w:bCs/>
          <w:strike/>
          <w:color w:val="FF0000"/>
        </w:rPr>
      </w:pPr>
      <w:r>
        <w:rPr>
          <w:rFonts w:ascii="Times New Roman" w:hAnsi="Times New Roman"/>
          <w:b/>
          <w:bCs/>
          <w:strike/>
          <w:color w:val="FF0000"/>
        </w:rPr>
      </w:r>
    </w:p>
    <w:p>
      <w:pPr>
        <w:pStyle w:val="Normal"/>
        <w:jc w:val="both"/>
        <w:rPr>
          <w:rFonts w:ascii="Times New Roman" w:hAnsi="Times New Roman"/>
        </w:rPr>
      </w:pPr>
      <w:r>
        <w:rPr>
          <w:rFonts w:ascii="Times New Roman" w:hAnsi="Times New Roman"/>
          <w:u w:val="single"/>
        </w:rPr>
        <w:t>Do wykazu dołączam  dowody potwierdzające, że ww. usługi zostały wykonane bądź są wykonywane należycie</w:t>
      </w:r>
    </w:p>
    <w:p>
      <w:pPr>
        <w:pStyle w:val="Normal"/>
        <w:tabs>
          <w:tab w:val="clear" w:pos="708"/>
          <w:tab w:val="right" w:pos="284" w:leader="none"/>
          <w:tab w:val="left" w:pos="408" w:leader="none"/>
        </w:tabs>
        <w:jc w:val="both"/>
        <w:rPr>
          <w:rFonts w:ascii="Times New Roman" w:hAnsi="Times New Roman"/>
        </w:rPr>
      </w:pPr>
      <w:r>
        <w:rPr>
          <w:rFonts w:cs="Arial" w:ascii="Times New Roman" w:hAnsi="Times New Roman"/>
          <w:b/>
          <w:bCs/>
          <w:i/>
          <w:iCs/>
          <w:color w:val="FF0000"/>
        </w:rPr>
        <w:t>Dokument musi zostać opatrzony kwalifikowanym podpisem elektronicznym, podpisem zaufanym lub podpisem osobistym</w:t>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br/>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br/>
      </w:r>
    </w:p>
    <w:p>
      <w:pPr>
        <w:pStyle w:val="Normal"/>
        <w:jc w:val="right"/>
        <w:rPr>
          <w:rFonts w:ascii="Times New Roman" w:hAnsi="Times New Roman"/>
        </w:rPr>
      </w:pPr>
      <w:r>
        <w:rPr>
          <w:rFonts w:ascii="Times New Roman" w:hAnsi="Times New Roman"/>
        </w:rPr>
        <w:t>Załącznik nr 2c do SWZ</w:t>
      </w:r>
    </w:p>
    <w:p>
      <w:pPr>
        <w:pStyle w:val="Normal"/>
        <w:jc w:val="both"/>
        <w:rPr>
          <w:rFonts w:ascii="Times New Roman" w:hAnsi="Times New Roman"/>
        </w:rPr>
      </w:pPr>
      <w:r>
        <w:rPr>
          <w:rFonts w:ascii="Times New Roman" w:hAnsi="Times New Roman"/>
          <w:i/>
        </w:rPr>
        <w:t xml:space="preserve">                </w:t>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w:t>
      </w:r>
    </w:p>
    <w:p>
      <w:pPr>
        <w:pStyle w:val="Normal"/>
        <w:ind w:right="5953" w:hanging="0"/>
        <w:jc w:val="both"/>
        <w:rPr>
          <w:rFonts w:ascii="Times New Roman" w:hAnsi="Times New Roman"/>
        </w:rPr>
      </w:pPr>
      <w:r>
        <w:rPr>
          <w:rFonts w:ascii="Times New Roman" w:hAnsi="Times New Roman"/>
          <w:i/>
        </w:rPr>
        <w:t xml:space="preserve">(pełna nazwa/firma, adres, w zależności </w:t>
      </w:r>
    </w:p>
    <w:p>
      <w:pPr>
        <w:pStyle w:val="Normal"/>
        <w:jc w:val="both"/>
        <w:rPr>
          <w:rFonts w:ascii="Times New Roman" w:hAnsi="Times New Roman"/>
        </w:rPr>
      </w:pPr>
      <w:r>
        <w:rPr>
          <w:rFonts w:ascii="Times New Roman" w:hAnsi="Times New Roman"/>
          <w:i/>
        </w:rPr>
        <w:t xml:space="preserve">od podmiotu: NIP/PESEL, KRS/CEiDG </w:t>
      </w:r>
    </w:p>
    <w:p>
      <w:pPr>
        <w:pStyle w:val="Normal"/>
        <w:jc w:val="both"/>
        <w:rPr>
          <w:rFonts w:ascii="Times New Roman" w:hAnsi="Times New Roman"/>
        </w:rPr>
      </w:pPr>
      <w:r>
        <w:rPr>
          <w:rFonts w:ascii="Times New Roman" w:hAnsi="Times New Roman"/>
          <w:i/>
        </w:rPr>
        <w:t>podmiotu oddającego potencjał)</w:t>
      </w:r>
    </w:p>
    <w:p>
      <w:pPr>
        <w:pStyle w:val="Normal"/>
        <w:jc w:val="both"/>
        <w:rPr>
          <w:rFonts w:ascii="Times New Roman" w:hAnsi="Times New Roman"/>
        </w:rPr>
      </w:pPr>
      <w:r>
        <w:rPr>
          <w:rFonts w:ascii="Times New Roman" w:hAnsi="Times New Roman"/>
        </w:rPr>
        <w:t xml:space="preserve">                                                       </w:t>
      </w:r>
    </w:p>
    <w:p>
      <w:pPr>
        <w:pStyle w:val="Normal"/>
        <w:jc w:val="center"/>
        <w:rPr>
          <w:rFonts w:ascii="Times New Roman" w:hAnsi="Times New Roman"/>
        </w:rPr>
      </w:pPr>
      <w:r>
        <w:rPr>
          <w:rFonts w:ascii="Times New Roman" w:hAnsi="Times New Roman"/>
          <w:b/>
        </w:rPr>
        <w:t>ZOBOWIĄZANIE</w:t>
      </w:r>
    </w:p>
    <w:p>
      <w:pPr>
        <w:pStyle w:val="Normal"/>
        <w:jc w:val="both"/>
        <w:rPr>
          <w:rFonts w:ascii="Times New Roman" w:hAnsi="Times New Roman"/>
        </w:rPr>
      </w:pPr>
      <w:r>
        <w:rPr>
          <w:rFonts w:ascii="Times New Roman" w:hAnsi="Times New Roman"/>
          <w:b/>
        </w:rPr>
        <w:t>do oddania do dyspozycji wykonawcy niezbędnych zasobów na potrzeby realizacji zamówienia</w:t>
      </w:r>
    </w:p>
    <w:p>
      <w:pPr>
        <w:pStyle w:val="Normal"/>
        <w:tabs>
          <w:tab w:val="clear" w:pos="708"/>
          <w:tab w:val="left" w:pos="2552" w:leader="none"/>
        </w:tabs>
        <w:jc w:val="both"/>
        <w:rPr>
          <w:rFonts w:ascii="Times New Roman" w:hAnsi="Times New Roman"/>
        </w:rPr>
      </w:pPr>
      <w:r>
        <w:rPr>
          <w:rFonts w:ascii="Times New Roman" w:hAnsi="Times New Roman"/>
        </w:rPr>
      </w:r>
    </w:p>
    <w:p>
      <w:pPr>
        <w:pStyle w:val="Normal"/>
        <w:tabs>
          <w:tab w:val="clear" w:pos="708"/>
          <w:tab w:val="left" w:pos="2552" w:leader="none"/>
        </w:tabs>
        <w:jc w:val="both"/>
        <w:rPr>
          <w:rFonts w:ascii="Times New Roman" w:hAnsi="Times New Roman"/>
        </w:rPr>
      </w:pPr>
      <w:r>
        <w:rPr>
          <w:rFonts w:ascii="Times New Roman" w:hAnsi="Times New Roman"/>
        </w:rPr>
        <w:t>Zobowiązuję się do oddania swoich zasobów</w:t>
      </w:r>
    </w:p>
    <w:p>
      <w:pPr>
        <w:pStyle w:val="Normal"/>
        <w:jc w:val="both"/>
        <w:rPr>
          <w:rFonts w:ascii="Times New Roman" w:hAnsi="Times New Roman"/>
        </w:rPr>
      </w:pPr>
      <w:r>
        <w:rPr>
          <w:rFonts w:ascii="Times New Roman" w:hAnsi="Times New Roman"/>
        </w:rPr>
        <w:t>....................................................................................................................................................................</w:t>
      </w:r>
    </w:p>
    <w:p>
      <w:pPr>
        <w:pStyle w:val="Normal"/>
        <w:jc w:val="both"/>
        <w:rPr>
          <w:rFonts w:ascii="Times New Roman" w:hAnsi="Times New Roman"/>
        </w:rPr>
      </w:pPr>
      <w:r>
        <w:rPr>
          <w:rFonts w:ascii="Times New Roman" w:hAnsi="Times New Roman"/>
          <w:i/>
        </w:rPr>
        <w:t>(określenie zasobu: zdolności techniczne lub zawodowe)</w:t>
      </w:r>
    </w:p>
    <w:p>
      <w:pPr>
        <w:pStyle w:val="Normal"/>
        <w:jc w:val="both"/>
        <w:rPr>
          <w:rFonts w:ascii="Times New Roman" w:hAnsi="Times New Roman"/>
        </w:rPr>
      </w:pPr>
      <w:r>
        <w:rPr>
          <w:rFonts w:ascii="Times New Roman" w:hAnsi="Times New Roman"/>
        </w:rPr>
        <w:t>do dyspozycji Wykonawcy:</w:t>
      </w:r>
    </w:p>
    <w:p>
      <w:pPr>
        <w:pStyle w:val="Normal"/>
        <w:jc w:val="both"/>
        <w:rPr>
          <w:rFonts w:ascii="Times New Roman" w:hAnsi="Times New Roman"/>
        </w:rPr>
      </w:pPr>
      <w:r>
        <w:rPr>
          <w:rFonts w:ascii="Times New Roman" w:hAnsi="Times New Roman"/>
        </w:rPr>
        <w:t>....................................................................................................................................................................</w:t>
      </w:r>
    </w:p>
    <w:p>
      <w:pPr>
        <w:pStyle w:val="Normal"/>
        <w:jc w:val="both"/>
        <w:rPr>
          <w:rFonts w:ascii="Times New Roman" w:hAnsi="Times New Roman"/>
        </w:rPr>
      </w:pPr>
      <w:r>
        <w:rPr>
          <w:rFonts w:ascii="Times New Roman" w:hAnsi="Times New Roman"/>
          <w:i/>
        </w:rPr>
        <w:t>(nazwa Wykonawcy)</w:t>
      </w:r>
    </w:p>
    <w:p>
      <w:pPr>
        <w:pStyle w:val="Normal"/>
        <w:jc w:val="both"/>
        <w:rPr>
          <w:rFonts w:ascii="Times New Roman" w:hAnsi="Times New Roman"/>
        </w:rPr>
      </w:pPr>
      <w:r>
        <w:rPr>
          <w:rFonts w:ascii="Times New Roman" w:hAnsi="Times New Roman"/>
        </w:rPr>
        <w:t>przy wykonywaniu zamówienia pod nazwą:</w:t>
      </w:r>
    </w:p>
    <w:p>
      <w:pPr>
        <w:pStyle w:val="Normal"/>
        <w:jc w:val="both"/>
        <w:rPr>
          <w:rFonts w:ascii="Times New Roman" w:hAnsi="Times New Roman"/>
        </w:rPr>
      </w:pPr>
      <w:r>
        <w:rPr>
          <w:rFonts w:ascii="Times New Roman" w:hAnsi="Times New Roman"/>
          <w:b/>
          <w:bCs/>
        </w:rPr>
        <w:t>Dostawa oleju napędowego wraz z dzierżawą zbiorników</w:t>
      </w:r>
    </w:p>
    <w:p>
      <w:pPr>
        <w:pStyle w:val="Normal"/>
        <w:jc w:val="both"/>
        <w:rPr>
          <w:rFonts w:ascii="Times New Roman" w:hAnsi="Times New Roman"/>
        </w:rPr>
      </w:pPr>
      <w:r>
        <w:rPr>
          <w:rFonts w:ascii="Times New Roman" w:hAnsi="Times New Roman"/>
        </w:rPr>
        <w:t>Oświadczam, iż:</w:t>
      </w:r>
    </w:p>
    <w:p>
      <w:pPr>
        <w:pStyle w:val="Normal"/>
        <w:ind w:left="180" w:hanging="0"/>
        <w:jc w:val="both"/>
        <w:rPr>
          <w:rFonts w:ascii="Times New Roman" w:hAnsi="Times New Roman"/>
        </w:rPr>
      </w:pPr>
      <w:r>
        <w:rPr>
          <w:rFonts w:ascii="Times New Roman" w:hAnsi="Times New Roman"/>
        </w:rPr>
        <w:t>a) udostępniam Wykonawcy ww. zasoby, w następującym zakresie:</w:t>
      </w:r>
    </w:p>
    <w:p>
      <w:pPr>
        <w:pStyle w:val="Normal"/>
        <w:ind w:left="180" w:hanging="0"/>
        <w:jc w:val="both"/>
        <w:rPr>
          <w:rFonts w:ascii="Times New Roman" w:hAnsi="Times New Roman"/>
        </w:rPr>
      </w:pPr>
      <w:r>
        <w:rPr>
          <w:rFonts w:ascii="Times New Roman" w:hAnsi="Times New Roman"/>
        </w:rPr>
        <w:t>.................................................................................................................................................................</w:t>
      </w:r>
    </w:p>
    <w:p>
      <w:pPr>
        <w:pStyle w:val="Normal"/>
        <w:ind w:left="180" w:hanging="0"/>
        <w:jc w:val="both"/>
        <w:rPr>
          <w:rFonts w:ascii="Times New Roman" w:hAnsi="Times New Roman"/>
        </w:rPr>
      </w:pPr>
      <w:r>
        <w:rPr>
          <w:rFonts w:ascii="Times New Roman" w:hAnsi="Times New Roman"/>
        </w:rPr>
        <w:t>b) sposób wykorzystania udostępnionych przeze mnie zasobów będzie następujący:</w:t>
      </w:r>
    </w:p>
    <w:p>
      <w:pPr>
        <w:pStyle w:val="Normal"/>
        <w:ind w:left="180" w:hanging="0"/>
        <w:jc w:val="both"/>
        <w:rPr>
          <w:rFonts w:ascii="Times New Roman" w:hAnsi="Times New Roman"/>
        </w:rPr>
      </w:pP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ind w:left="142" w:hanging="0"/>
        <w:jc w:val="both"/>
        <w:rPr>
          <w:rFonts w:ascii="Times New Roman" w:hAnsi="Times New Roman"/>
        </w:rPr>
      </w:pPr>
      <w:r>
        <w:rPr>
          <w:rFonts w:ascii="Times New Roman" w:hAnsi="Times New Roman"/>
        </w:rPr>
        <w:tab/>
        <w:t xml:space="preserve"> </w:t>
      </w:r>
    </w:p>
    <w:p>
      <w:pPr>
        <w:pStyle w:val="Normal"/>
        <w:jc w:val="both"/>
        <w:rPr>
          <w:rFonts w:ascii="Times New Roman" w:hAnsi="Times New Roman"/>
        </w:rPr>
      </w:pPr>
      <w:r>
        <w:rPr>
          <w:rFonts w:cs="Arial" w:ascii="Times New Roman" w:hAnsi="Times New Roman"/>
          <w:b/>
          <w:bCs/>
          <w:i/>
          <w:iCs/>
          <w:color w:val="FF0000"/>
        </w:rPr>
        <w:t>Dokument musi zostać opatrzony kwalifikowanym podpisem elektronicznym, podpisem zaufanym lub podpisem osobistym</w:t>
      </w:r>
    </w:p>
    <w:p>
      <w:pPr>
        <w:pStyle w:val="Normal"/>
        <w:tabs>
          <w:tab w:val="clear" w:pos="708"/>
          <w:tab w:val="right" w:pos="10034" w:leader="none"/>
        </w:tabs>
        <w:ind w:firstLine="284"/>
        <w:jc w:val="both"/>
        <w:rPr>
          <w:rFonts w:ascii="Times New Roman" w:hAnsi="Times New Roman"/>
        </w:rPr>
      </w:pPr>
      <w:r>
        <w:rPr>
          <w:rFonts w:ascii="Times New Roman" w:hAnsi="Times New Roman"/>
        </w:rPr>
      </w:r>
    </w:p>
    <w:p>
      <w:pPr>
        <w:pStyle w:val="Normal"/>
        <w:tabs>
          <w:tab w:val="clear" w:pos="708"/>
          <w:tab w:val="right" w:pos="10034" w:leader="none"/>
        </w:tabs>
        <w:ind w:firstLine="284"/>
        <w:jc w:val="both"/>
        <w:rPr>
          <w:rFonts w:ascii="Times New Roman" w:hAnsi="Times New Roman"/>
        </w:rPr>
      </w:pPr>
      <w:r>
        <w:rPr>
          <w:rFonts w:ascii="Times New Roman" w:hAnsi="Times New Roman"/>
        </w:rPr>
      </w:r>
    </w:p>
    <w:p>
      <w:pPr>
        <w:pStyle w:val="Normal"/>
        <w:tabs>
          <w:tab w:val="clear" w:pos="708"/>
          <w:tab w:val="right" w:pos="10034" w:leader="none"/>
        </w:tabs>
        <w:jc w:val="both"/>
        <w:rPr>
          <w:rFonts w:ascii="Times New Roman" w:hAnsi="Times New Roman"/>
        </w:rPr>
      </w:pPr>
      <w:r>
        <w:rPr>
          <w:rFonts w:ascii="Times New Roman" w:hAnsi="Times New Roman"/>
        </w:rPr>
      </w:r>
    </w:p>
    <w:p>
      <w:pPr>
        <w:pStyle w:val="Normal"/>
        <w:tabs>
          <w:tab w:val="clear" w:pos="708"/>
          <w:tab w:val="right" w:pos="10034" w:leader="none"/>
        </w:tabs>
        <w:jc w:val="both"/>
        <w:rPr>
          <w:rFonts w:ascii="Times New Roman" w:hAnsi="Times New Roman"/>
        </w:rPr>
      </w:pPr>
      <w:r>
        <w:rPr>
          <w:rFonts w:ascii="Times New Roman" w:hAnsi="Times New Roman"/>
        </w:rPr>
      </w:r>
    </w:p>
    <w:p>
      <w:pPr>
        <w:pStyle w:val="Normal"/>
        <w:tabs>
          <w:tab w:val="clear" w:pos="708"/>
          <w:tab w:val="right" w:pos="10034" w:leader="none"/>
        </w:tabs>
        <w:jc w:val="right"/>
        <w:rPr>
          <w:rFonts w:ascii="Times New Roman" w:hAnsi="Times New Roman"/>
        </w:rPr>
      </w:pPr>
      <w:r>
        <w:rPr>
          <w:rFonts w:ascii="Times New Roman" w:hAnsi="Times New Roman"/>
        </w:rPr>
        <w:t>Załącznik nr 2d do SWZ</w:t>
      </w:r>
    </w:p>
    <w:p>
      <w:pPr>
        <w:pStyle w:val="Normal"/>
        <w:ind w:firstLine="284"/>
        <w:jc w:val="both"/>
        <w:rPr>
          <w:rFonts w:ascii="Times New Roman" w:hAnsi="Times New Roman"/>
          <w:b/>
          <w:b/>
        </w:rPr>
      </w:pPr>
      <w:r>
        <w:rPr>
          <w:rFonts w:ascii="Times New Roman" w:hAnsi="Times New Roman"/>
          <w:b/>
        </w:rPr>
      </w:r>
    </w:p>
    <w:p>
      <w:pPr>
        <w:pStyle w:val="Normal"/>
        <w:ind w:firstLine="284"/>
        <w:jc w:val="both"/>
        <w:rPr>
          <w:rFonts w:ascii="Times New Roman" w:hAnsi="Times New Roman"/>
          <w:b/>
          <w:b/>
        </w:rPr>
      </w:pPr>
      <w:r>
        <w:rPr>
          <w:rFonts w:ascii="Times New Roman" w:hAnsi="Times New Roman"/>
          <w:b/>
        </w:rPr>
      </w:r>
    </w:p>
    <w:p>
      <w:pPr>
        <w:pStyle w:val="Normal"/>
        <w:ind w:firstLine="284"/>
        <w:jc w:val="both"/>
        <w:rPr>
          <w:rFonts w:ascii="Times New Roman" w:hAnsi="Times New Roman"/>
        </w:rPr>
      </w:pPr>
      <w:r>
        <w:rPr>
          <w:rFonts w:ascii="Times New Roman" w:hAnsi="Times New Roman"/>
        </w:rPr>
        <w:t>..................................................</w:t>
      </w:r>
    </w:p>
    <w:p>
      <w:pPr>
        <w:pStyle w:val="Normal"/>
        <w:ind w:firstLine="284"/>
        <w:jc w:val="both"/>
        <w:rPr>
          <w:rFonts w:ascii="Times New Roman" w:hAnsi="Times New Roman"/>
        </w:rPr>
      </w:pPr>
      <w:r>
        <w:rPr>
          <w:rFonts w:ascii="Times New Roman" w:hAnsi="Times New Roman"/>
        </w:rPr>
        <w:t>(pieczęć firmowa Wykonawcy)</w:t>
      </w:r>
    </w:p>
    <w:p>
      <w:pPr>
        <w:pStyle w:val="Normal"/>
        <w:ind w:firstLine="284"/>
        <w:jc w:val="both"/>
        <w:rPr>
          <w:rFonts w:ascii="Times New Roman" w:hAnsi="Times New Roman"/>
          <w:b/>
          <w:b/>
        </w:rPr>
      </w:pPr>
      <w:r>
        <w:rPr>
          <w:rFonts w:ascii="Times New Roman" w:hAnsi="Times New Roman"/>
          <w:b/>
        </w:rPr>
      </w:r>
    </w:p>
    <w:p>
      <w:pPr>
        <w:pStyle w:val="Normal"/>
        <w:ind w:firstLine="284"/>
        <w:jc w:val="both"/>
        <w:rPr>
          <w:rFonts w:ascii="Times New Roman" w:hAnsi="Times New Roman"/>
        </w:rPr>
      </w:pPr>
      <w:r>
        <w:rPr>
          <w:rFonts w:ascii="Times New Roman" w:hAnsi="Times New Roman"/>
          <w:b/>
        </w:rPr>
        <w:t>WYKAZ WYPOSAŻENIA NIEZBĘDNEGO DO REALIZACJI ZAMÓWIENIA</w:t>
      </w:r>
    </w:p>
    <w:p>
      <w:pPr>
        <w:pStyle w:val="Normal"/>
        <w:jc w:val="both"/>
        <w:rPr>
          <w:rFonts w:ascii="Times New Roman" w:hAnsi="Times New Roman"/>
        </w:rPr>
      </w:pPr>
      <w:r>
        <w:rPr>
          <w:rFonts w:ascii="Times New Roman" w:hAnsi="Times New Roman"/>
          <w:iCs/>
        </w:rPr>
        <w:t xml:space="preserve">minimum </w:t>
      </w:r>
      <w:r>
        <w:rPr>
          <w:rFonts w:ascii="Times New Roman" w:hAnsi="Times New Roman"/>
        </w:rPr>
        <w:t>dysponowanie jednym samochodem ciężarowym (autocysterna) do przewozu niektórych towarów niebezpiecznych oraz świadectwo legalizacji instalacji pomiarowej wraz załączeniem dowodu potwierdzającego, że Wykonawca ma prawo do dysponowania samochodem niezbędnym do realizacji zamówienia np. karta pojazdu lub inny dokument potwierdzający prawo do dysponowania samochodem niezbędnym do realizacji zamówienia</w:t>
      </w:r>
    </w:p>
    <w:p>
      <w:pPr>
        <w:pStyle w:val="Normal"/>
        <w:ind w:firstLine="284"/>
        <w:jc w:val="both"/>
        <w:rPr>
          <w:rFonts w:ascii="Times New Roman" w:hAnsi="Times New Roman"/>
          <w:iCs/>
        </w:rPr>
      </w:pPr>
      <w:r>
        <w:rPr>
          <w:rFonts w:ascii="Times New Roman" w:hAnsi="Times New Roman"/>
          <w:iCs/>
        </w:rPr>
      </w:r>
    </w:p>
    <w:tbl>
      <w:tblPr>
        <w:tblW w:w="9075"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499"/>
        <w:gridCol w:w="3209"/>
        <w:gridCol w:w="5367"/>
      </w:tblGrid>
      <w:tr>
        <w:trPr>
          <w:trHeight w:val="512" w:hRule="atLeast"/>
        </w:trPr>
        <w:tc>
          <w:tcPr>
            <w:tcW w:w="499"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bCs/>
              </w:rPr>
            </w:pPr>
            <w:r>
              <w:rPr>
                <w:rFonts w:ascii="Times New Roman" w:hAnsi="Times New Roman"/>
                <w:bCs/>
              </w:rPr>
            </w:r>
          </w:p>
          <w:p>
            <w:pPr>
              <w:pStyle w:val="Normal"/>
              <w:widowControl w:val="false"/>
              <w:jc w:val="both"/>
              <w:rPr>
                <w:rFonts w:ascii="Times New Roman" w:hAnsi="Times New Roman"/>
                <w:bCs/>
              </w:rPr>
            </w:pPr>
            <w:r>
              <w:rPr>
                <w:rFonts w:ascii="Times New Roman" w:hAnsi="Times New Roman"/>
                <w:bCs/>
              </w:rPr>
            </w:r>
          </w:p>
          <w:p>
            <w:pPr>
              <w:pStyle w:val="Normal"/>
              <w:widowControl w:val="false"/>
              <w:spacing w:before="0" w:after="160"/>
              <w:jc w:val="both"/>
              <w:rPr>
                <w:rFonts w:ascii="Times New Roman" w:hAnsi="Times New Roman"/>
                <w:bCs/>
              </w:rPr>
            </w:pPr>
            <w:r>
              <w:rPr>
                <w:rFonts w:ascii="Times New Roman" w:hAnsi="Times New Roman"/>
                <w:bCs/>
              </w:rPr>
              <w:t>Lp.</w:t>
            </w:r>
          </w:p>
        </w:tc>
        <w:tc>
          <w:tcPr>
            <w:tcW w:w="3209"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Cs/>
              </w:rPr>
            </w:pPr>
            <w:r>
              <w:rPr>
                <w:rFonts w:ascii="Times New Roman" w:hAnsi="Times New Roman"/>
                <w:bCs/>
              </w:rPr>
            </w:r>
          </w:p>
          <w:p>
            <w:pPr>
              <w:pStyle w:val="Normal"/>
              <w:widowControl w:val="false"/>
              <w:ind w:firstLine="284"/>
              <w:jc w:val="both"/>
              <w:rPr>
                <w:rFonts w:ascii="Times New Roman" w:hAnsi="Times New Roman"/>
                <w:bCs/>
              </w:rPr>
            </w:pPr>
            <w:r>
              <w:rPr>
                <w:rFonts w:ascii="Times New Roman" w:hAnsi="Times New Roman"/>
                <w:bCs/>
              </w:rPr>
            </w:r>
          </w:p>
          <w:p>
            <w:pPr>
              <w:pStyle w:val="Normal"/>
              <w:widowControl w:val="false"/>
              <w:ind w:firstLine="284"/>
              <w:jc w:val="both"/>
              <w:rPr>
                <w:rFonts w:ascii="Times New Roman" w:hAnsi="Times New Roman"/>
                <w:bCs/>
              </w:rPr>
            </w:pPr>
            <w:r>
              <w:rPr>
                <w:rFonts w:ascii="Times New Roman" w:hAnsi="Times New Roman"/>
                <w:bCs/>
              </w:rPr>
              <w:t xml:space="preserve">Marka samochodu </w:t>
            </w:r>
          </w:p>
          <w:p>
            <w:pPr>
              <w:pStyle w:val="Normal"/>
              <w:widowControl w:val="false"/>
              <w:spacing w:before="0" w:after="160"/>
              <w:ind w:firstLine="284"/>
              <w:jc w:val="both"/>
              <w:rPr>
                <w:rFonts w:ascii="Times New Roman" w:hAnsi="Times New Roman"/>
                <w:bCs/>
              </w:rPr>
            </w:pPr>
            <w:r>
              <w:rPr>
                <w:rFonts w:ascii="Times New Roman" w:hAnsi="Times New Roman"/>
                <w:bCs/>
              </w:rPr>
              <w:t xml:space="preserve">nr rejestracyjny </w:t>
            </w:r>
          </w:p>
        </w:tc>
        <w:tc>
          <w:tcPr>
            <w:tcW w:w="5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rFonts w:ascii="Times New Roman" w:hAnsi="Times New Roman"/>
                <w:bCs/>
              </w:rPr>
            </w:pPr>
            <w:r>
              <w:rPr>
                <w:rFonts w:ascii="Times New Roman" w:hAnsi="Times New Roman"/>
                <w:bCs/>
              </w:rPr>
              <w:t>Podstawa dysponowania samochodem</w:t>
            </w:r>
          </w:p>
          <w:p>
            <w:pPr>
              <w:pStyle w:val="Normal"/>
              <w:widowControl w:val="false"/>
              <w:spacing w:before="0" w:after="160"/>
              <w:ind w:firstLine="284"/>
              <w:jc w:val="both"/>
              <w:rPr>
                <w:rFonts w:ascii="Times New Roman" w:hAnsi="Times New Roman"/>
                <w:bCs/>
              </w:rPr>
            </w:pPr>
            <w:r>
              <w:rPr>
                <w:rFonts w:ascii="Times New Roman" w:hAnsi="Times New Roman"/>
                <w:bCs/>
              </w:rPr>
            </w:r>
          </w:p>
        </w:tc>
      </w:tr>
      <w:tr>
        <w:trPr>
          <w:trHeight w:val="689" w:hRule="atLeast"/>
        </w:trPr>
        <w:tc>
          <w:tcPr>
            <w:tcW w:w="499"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Cs/>
              </w:rPr>
            </w:pPr>
            <w:r>
              <w:rPr>
                <w:rFonts w:ascii="Times New Roman" w:hAnsi="Times New Roman"/>
                <w:bCs/>
              </w:rPr>
            </w:r>
          </w:p>
        </w:tc>
        <w:tc>
          <w:tcPr>
            <w:tcW w:w="3209"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c>
          <w:tcPr>
            <w:tcW w:w="5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r>
        <w:trPr>
          <w:trHeight w:val="82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Cs/>
              </w:rPr>
            </w:pPr>
            <w:r>
              <w:rPr>
                <w:rFonts w:ascii="Times New Roman" w:hAnsi="Times New Roman"/>
                <w:bCs/>
              </w:rPr>
              <w:t>1</w:t>
            </w:r>
          </w:p>
        </w:tc>
        <w:tc>
          <w:tcPr>
            <w:tcW w:w="320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Cs/>
              </w:rPr>
            </w:pPr>
            <w:r>
              <w:rPr>
                <w:rFonts w:ascii="Times New Roman" w:hAnsi="Times New Roman"/>
                <w:bCs/>
              </w:rPr>
            </w:r>
          </w:p>
          <w:p>
            <w:pPr>
              <w:pStyle w:val="Normal"/>
              <w:widowControl w:val="false"/>
              <w:spacing w:before="0" w:after="160"/>
              <w:jc w:val="both"/>
              <w:rPr>
                <w:rFonts w:ascii="Times New Roman" w:hAnsi="Times New Roman"/>
                <w:bCs/>
              </w:rPr>
            </w:pPr>
            <w:r>
              <w:rPr>
                <w:rFonts w:ascii="Times New Roman" w:hAnsi="Times New Roman"/>
                <w:bCs/>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Cs/>
              </w:rPr>
            </w:pPr>
            <w:r>
              <w:rPr>
                <w:rFonts w:ascii="Times New Roman" w:hAnsi="Times New Roman"/>
                <w:bCs/>
              </w:rPr>
              <w:t>2</w:t>
            </w:r>
          </w:p>
        </w:tc>
        <w:tc>
          <w:tcPr>
            <w:tcW w:w="3209" w:type="dxa"/>
            <w:tcBorders>
              <w:top w:val="single" w:sz="4" w:space="0" w:color="000000"/>
              <w:left w:val="single" w:sz="4" w:space="0" w:color="000000"/>
              <w:bottom w:val="single" w:sz="4" w:space="0" w:color="000000"/>
            </w:tcBorders>
          </w:tcPr>
          <w:p>
            <w:pPr>
              <w:pStyle w:val="Normal"/>
              <w:widowControl w:val="false"/>
              <w:spacing w:before="0" w:after="160"/>
              <w:jc w:val="both"/>
              <w:rPr>
                <w:rFonts w:ascii="Times New Roman" w:hAnsi="Times New Roman"/>
                <w:bCs/>
              </w:rPr>
            </w:pPr>
            <w:r>
              <w:rPr>
                <w:rFonts w:ascii="Times New Roman" w:hAnsi="Times New Roman"/>
                <w:bCs/>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r>
        <w:trPr>
          <w:trHeight w:val="1007" w:hRule="atLeast"/>
        </w:trPr>
        <w:tc>
          <w:tcPr>
            <w:tcW w:w="499" w:type="dxa"/>
            <w:tcBorders>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Cs/>
              </w:rPr>
            </w:pPr>
            <w:r>
              <w:rPr>
                <w:rFonts w:ascii="Times New Roman" w:hAnsi="Times New Roman"/>
                <w:bCs/>
              </w:rPr>
              <w:t>3</w:t>
            </w:r>
          </w:p>
        </w:tc>
        <w:tc>
          <w:tcPr>
            <w:tcW w:w="3209" w:type="dxa"/>
            <w:tcBorders>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c>
          <w:tcPr>
            <w:tcW w:w="5367" w:type="dxa"/>
            <w:tcBorders>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bl>
    <w:p>
      <w:pPr>
        <w:pStyle w:val="Normal"/>
        <w:jc w:val="both"/>
        <w:rPr>
          <w:rFonts w:ascii="Times New Roman" w:hAnsi="Times New Roman" w:cs="Arial"/>
          <w:bCs/>
        </w:rPr>
      </w:pPr>
      <w:r>
        <w:rPr>
          <w:rFonts w:cs="Arial" w:ascii="Times New Roman" w:hAnsi="Times New Roman"/>
          <w:bCs/>
        </w:rPr>
      </w:r>
    </w:p>
    <w:p>
      <w:pPr>
        <w:pStyle w:val="Normal"/>
        <w:ind w:firstLine="284"/>
        <w:jc w:val="both"/>
        <w:rPr>
          <w:rFonts w:ascii="Times New Roman" w:hAnsi="Times New Roman"/>
        </w:rPr>
      </w:pPr>
      <w:r>
        <w:rPr>
          <w:rFonts w:ascii="Times New Roman" w:hAnsi="Times New Roman"/>
          <w:b/>
          <w:bCs/>
        </w:rPr>
        <w:t xml:space="preserve">Dla powyższego wykazu załączyć należy dokument potwierdzający, </w:t>
      </w:r>
      <w:r>
        <w:rPr>
          <w:rFonts w:ascii="Times New Roman" w:hAnsi="Times New Roman"/>
          <w:b/>
          <w:bCs/>
          <w:iCs/>
        </w:rPr>
        <w:t>że Wykonawca posiada prawo do dysponowania samochodem</w:t>
      </w:r>
    </w:p>
    <w:p>
      <w:pPr>
        <w:pStyle w:val="Normal"/>
        <w:ind w:firstLine="284"/>
        <w:jc w:val="both"/>
        <w:rPr>
          <w:rFonts w:ascii="Times New Roman" w:hAnsi="Times New Roman" w:cs="Arial"/>
        </w:rPr>
      </w:pPr>
      <w:r>
        <w:rPr>
          <w:rFonts w:cs="Arial" w:ascii="Times New Roman" w:hAnsi="Times New Roman"/>
        </w:rPr>
      </w:r>
    </w:p>
    <w:p>
      <w:pPr>
        <w:pStyle w:val="Normal"/>
        <w:tabs>
          <w:tab w:val="clear" w:pos="708"/>
          <w:tab w:val="right" w:pos="284" w:leader="none"/>
          <w:tab w:val="left" w:pos="408" w:leader="none"/>
        </w:tabs>
        <w:jc w:val="both"/>
        <w:rPr>
          <w:rFonts w:ascii="Times New Roman" w:hAnsi="Times New Roman"/>
        </w:rPr>
      </w:pPr>
      <w:r>
        <w:rPr>
          <w:rFonts w:cs="Arial" w:ascii="Times New Roman" w:hAnsi="Times New Roman"/>
          <w:b/>
          <w:bCs/>
          <w:i/>
          <w:iCs/>
          <w:color w:val="FF0000"/>
        </w:rPr>
        <w:t>Dokument musi zostać opatrzony kwalifikowanym podpisem elektronicznym, podpisem zaufanym lub podpisem osobistym</w:t>
      </w:r>
    </w:p>
    <w:p>
      <w:pPr>
        <w:pStyle w:val="Normal"/>
        <w:jc w:val="both"/>
        <w:rPr>
          <w:rFonts w:ascii="Times New Roman" w:hAnsi="Times New Roman"/>
          <w:b/>
          <w:b/>
        </w:rPr>
      </w:pPr>
      <w:r>
        <w:rPr>
          <w:rFonts w:ascii="Times New Roman" w:hAnsi="Times New Roman"/>
          <w:b/>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keepNext w:val="true"/>
        <w:keepLines/>
        <w:numPr>
          <w:ilvl w:val="0"/>
          <w:numId w:val="0"/>
        </w:numPr>
        <w:spacing w:lineRule="auto" w:line="240" w:before="480" w:after="0"/>
        <w:jc w:val="right"/>
        <w:outlineLvl w:val="0"/>
        <w:rPr>
          <w:rFonts w:ascii="Times New Roman" w:hAnsi="Times New Roman"/>
        </w:rPr>
      </w:pPr>
      <w:bookmarkStart w:id="18" w:name="_Toc6901406"/>
      <w:r>
        <w:rPr>
          <w:rFonts w:eastAsia="Times New Roman" w:cs="Times New Roman" w:ascii="Times New Roman" w:hAnsi="Times New Roman"/>
          <w:b/>
          <w:bCs/>
          <w:color w:val="000000"/>
          <w:lang w:eastAsia="pl-PL"/>
        </w:rPr>
        <w:t>Załącznik nr 3 do SWZ</w:t>
      </w:r>
      <w:bookmarkEnd w:id="18"/>
    </w:p>
    <w:p>
      <w:pPr>
        <w:pStyle w:val="Textbody"/>
        <w:rPr>
          <w:sz w:val="22"/>
          <w:szCs w:val="22"/>
        </w:rPr>
      </w:pPr>
      <w:r>
        <w:rPr>
          <w:sz w:val="22"/>
          <w:szCs w:val="22"/>
        </w:rPr>
      </w:r>
    </w:p>
    <w:p>
      <w:pPr>
        <w:pStyle w:val="Textbody"/>
        <w:jc w:val="center"/>
        <w:rPr>
          <w:sz w:val="22"/>
          <w:szCs w:val="22"/>
        </w:rPr>
      </w:pPr>
      <w:r>
        <w:rPr>
          <w:b/>
          <w:bCs/>
          <w:sz w:val="22"/>
          <w:szCs w:val="22"/>
        </w:rPr>
        <w:t>WZÓR UMOWY NR ……/2024</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1) ………………………………</w:t>
      </w:r>
      <w:r>
        <w:rPr>
          <w:rFonts w:eastAsia="Segoe UI" w:ascii="Times New Roman" w:hAnsi="Times New Roman"/>
          <w:color w:val="FF0000"/>
          <w:kern w:val="2"/>
          <w:lang w:eastAsia="zh-CN" w:bidi="hi-IN"/>
        </w:rPr>
        <w:t xml:space="preserve">  </w:t>
      </w:r>
      <w:r>
        <w:rPr>
          <w:rFonts w:eastAsia="Segoe UI" w:ascii="Times New Roman" w:hAnsi="Times New Roman"/>
          <w:color w:val="000000"/>
          <w:kern w:val="2"/>
          <w:lang w:eastAsia="zh-CN" w:bidi="hi-IN"/>
        </w:rPr>
        <w:t>– Dyrektora Zakładu,</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 xml:space="preserve"> </w:t>
      </w:r>
      <w:r>
        <w:rPr>
          <w:rFonts w:eastAsia="Segoe UI" w:ascii="Times New Roman" w:hAnsi="Times New Roman"/>
          <w:color w:val="000000"/>
          <w:kern w:val="2"/>
          <w:lang w:eastAsia="zh-CN" w:bidi="hi-IN"/>
        </w:rPr>
        <w:t>zwanym dalej Zamawiającym</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a</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NIP ………………………………,</w:t>
        <w:tab/>
        <w:t>REGON ……………………………………………</w:t>
      </w:r>
    </w:p>
    <w:p>
      <w:pPr>
        <w:pStyle w:val="Normal"/>
        <w:widowControl w:val="false"/>
        <w:numPr>
          <w:ilvl w:val="0"/>
          <w:numId w:val="466"/>
        </w:numPr>
        <w:overflowPunct w:val="true"/>
        <w:spacing w:lineRule="atLeast" w:line="100" w:before="0" w:after="0"/>
        <w:ind w:left="360" w:hanging="360"/>
        <w:jc w:val="both"/>
        <w:textAlignment w:val="baseline"/>
        <w:rPr>
          <w:rFonts w:ascii="Times New Roman" w:hAnsi="Times New Roman"/>
        </w:rPr>
      </w:pPr>
      <w:r>
        <w:rPr>
          <w:rFonts w:eastAsia="Segoe UI" w:ascii="Times New Roman" w:hAnsi="Times New Roman"/>
          <w:color w:val="000000"/>
          <w:kern w:val="2"/>
          <w:lang w:eastAsia="zh-CN" w:bidi="hi-IN"/>
        </w:rPr>
        <w:t>reprezentowanym przez :</w:t>
      </w:r>
    </w:p>
    <w:p>
      <w:pPr>
        <w:pStyle w:val="Normal"/>
        <w:widowControl w:val="false"/>
        <w:numPr>
          <w:ilvl w:val="1"/>
          <w:numId w:val="467"/>
        </w:numPr>
        <w:overflowPunct w:val="true"/>
        <w:spacing w:lineRule="atLeast" w:line="100" w:before="0" w:after="0"/>
        <w:ind w:left="720" w:hanging="360"/>
        <w:jc w:val="both"/>
        <w:textAlignment w:val="baseline"/>
        <w:rPr>
          <w:rFonts w:ascii="Times New Roman" w:hAnsi="Times New Roman"/>
        </w:rPr>
      </w:pPr>
      <w:r>
        <w:rPr>
          <w:rFonts w:eastAsia="Segoe UI" w:ascii="Times New Roman" w:hAnsi="Times New Roman"/>
          <w:color w:val="000000"/>
          <w:kern w:val="2"/>
          <w:lang w:eastAsia="zh-CN" w:bidi="hi-IN"/>
        </w:rPr>
        <w:t>……………………………………………………………………………………</w:t>
      </w:r>
    </w:p>
    <w:p>
      <w:pPr>
        <w:pStyle w:val="Normal"/>
        <w:widowControl w:val="false"/>
        <w:numPr>
          <w:ilvl w:val="1"/>
          <w:numId w:val="468"/>
        </w:numPr>
        <w:overflowPunct w:val="true"/>
        <w:spacing w:lineRule="atLeast" w:line="100" w:before="0" w:after="0"/>
        <w:ind w:left="720" w:hanging="360"/>
        <w:jc w:val="both"/>
        <w:textAlignment w:val="baseline"/>
        <w:rPr>
          <w:rFonts w:ascii="Times New Roman" w:hAnsi="Times New Roman"/>
        </w:rPr>
      </w:pPr>
      <w:r>
        <w:rPr>
          <w:rFonts w:eastAsia="Segoe UI" w:ascii="Times New Roman" w:hAnsi="Times New Roman"/>
          <w:color w:val="000000"/>
          <w:kern w:val="2"/>
          <w:lang w:eastAsia="zh-CN" w:bidi="hi-IN"/>
        </w:rPr>
        <w:t>…………………………………………………………………………………</w:t>
      </w:r>
      <w:r>
        <w:rPr>
          <w:rFonts w:eastAsia="Segoe UI" w:ascii="Times New Roman" w:hAnsi="Times New Roman"/>
          <w:color w:val="000000"/>
          <w:kern w:val="2"/>
          <w:lang w:eastAsia="zh-CN" w:bidi="hi-IN"/>
        </w:rPr>
        <w:t>..</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zwanym dalej Wykonawcą.</w:t>
      </w:r>
    </w:p>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Gminny Zakład Gospodarki Komunalnej w Żórawinie i ……………………………………….</w:t>
      </w:r>
    </w:p>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w:t>
      </w:r>
      <w:r>
        <w:rPr>
          <w:rFonts w:eastAsia="Segoe UI" w:ascii="Times New Roman" w:hAnsi="Times New Roman"/>
          <w:color w:val="000000"/>
          <w:kern w:val="2"/>
          <w:lang w:eastAsia="zh-CN" w:bidi="hi-IN"/>
        </w:rPr>
        <w:t>................................................................zawierają umowę o następującej treści:</w:t>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1</w:t>
      </w:r>
    </w:p>
    <w:p>
      <w:pPr>
        <w:pStyle w:val="Normal"/>
        <w:widowControl w:val="false"/>
        <w:numPr>
          <w:ilvl w:val="0"/>
          <w:numId w:val="23"/>
        </w:numPr>
        <w:overflowPunct w:val="true"/>
        <w:spacing w:lineRule="atLeast" w:line="100" w:before="0" w:after="0"/>
        <w:ind w:left="624"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Przedmiotem umowy jest dostawa przez </w:t>
      </w:r>
      <w:r>
        <w:rPr>
          <w:rFonts w:eastAsia="Segoe UI" w:ascii="Times New Roman" w:hAnsi="Times New Roman"/>
          <w:b/>
          <w:color w:val="000000"/>
          <w:kern w:val="2"/>
          <w:lang w:eastAsia="zh-CN" w:bidi="hi-IN"/>
        </w:rPr>
        <w:t>Wykonawcę</w:t>
      </w:r>
      <w:r>
        <w:rPr>
          <w:rFonts w:eastAsia="Segoe UI" w:ascii="Times New Roman" w:hAnsi="Times New Roman"/>
          <w:color w:val="000000"/>
          <w:kern w:val="2"/>
          <w:lang w:eastAsia="zh-CN" w:bidi="hi-IN"/>
        </w:rPr>
        <w:t xml:space="preserve"> na rzecz </w:t>
      </w:r>
      <w:r>
        <w:rPr>
          <w:rFonts w:eastAsia="Segoe UI" w:ascii="Times New Roman" w:hAnsi="Times New Roman"/>
          <w:b/>
          <w:color w:val="000000"/>
          <w:kern w:val="2"/>
          <w:lang w:eastAsia="zh-CN" w:bidi="hi-IN"/>
        </w:rPr>
        <w:t>Zamawiającego następujących materiałów:</w:t>
      </w:r>
    </w:p>
    <w:p>
      <w:pPr>
        <w:pStyle w:val="Normal"/>
        <w:widowControl w:val="false"/>
        <w:overflowPunct w:val="true"/>
        <w:spacing w:lineRule="auto" w:line="240" w:before="0" w:after="120"/>
        <w:ind w:left="720" w:hanging="0"/>
        <w:jc w:val="both"/>
        <w:textAlignment w:val="baseline"/>
        <w:rPr>
          <w:rFonts w:ascii="Times New Roman" w:hAnsi="Times New Roman" w:cs="F"/>
          <w:color w:val="000000"/>
          <w:kern w:val="2"/>
          <w:lang w:bidi="hi-IN"/>
        </w:rPr>
      </w:pPr>
      <w:r>
        <w:rPr>
          <w:rFonts w:cs="F" w:ascii="Times New Roman" w:hAnsi="Times New Roman"/>
          <w:color w:val="000000"/>
          <w:kern w:val="2"/>
          <w:lang w:bidi="hi-IN"/>
        </w:rPr>
      </w:r>
    </w:p>
    <w:tbl>
      <w:tblPr>
        <w:tblW w:w="906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27"/>
        <w:gridCol w:w="903"/>
        <w:gridCol w:w="1020"/>
        <w:gridCol w:w="860"/>
        <w:gridCol w:w="1178"/>
        <w:gridCol w:w="899"/>
        <w:gridCol w:w="889"/>
        <w:gridCol w:w="891"/>
        <w:gridCol w:w="896"/>
        <w:gridCol w:w="898"/>
      </w:tblGrid>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Lp.</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Nazwa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materiału</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Ilość</w:t>
            </w:r>
          </w:p>
        </w:tc>
        <w:tc>
          <w:tcPr>
            <w:tcW w:w="8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Jednostka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miary</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Cena hurtowa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producenta paliwa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 xml:space="preserve">w dniu </w:t>
            </w:r>
            <w:r>
              <w:rPr>
                <w:rFonts w:ascii="Times New Roman" w:hAnsi="Times New Roman"/>
                <w:b/>
                <w:bCs/>
                <w:color w:val="000000"/>
              </w:rPr>
              <w:t>03.04.2024r.</w:t>
            </w:r>
          </w:p>
        </w:tc>
        <w:tc>
          <w:tcPr>
            <w:tcW w:w="8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Wskaźnik</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zmiany</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ceny (zł)</w:t>
            </w:r>
          </w:p>
        </w:tc>
        <w:tc>
          <w:tcPr>
            <w:tcW w:w="8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Cena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netto Za 1</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litr po</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obniżce</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netto po</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obniżce</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 jedn.</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Brutto za 1 litr</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po obniżce</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 brutto</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po obniżce (zł)</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1.</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111111"/>
              </w:rPr>
            </w:pPr>
            <w:r>
              <w:rPr>
                <w:rFonts w:ascii="Times New Roman" w:hAnsi="Times New Roman"/>
                <w:color w:val="111111"/>
              </w:rPr>
              <w:t>olej</w:t>
            </w:r>
          </w:p>
          <w:p>
            <w:pPr>
              <w:pStyle w:val="Normal"/>
              <w:widowControl w:val="false"/>
              <w:overflowPunct w:val="true"/>
              <w:spacing w:lineRule="auto" w:line="240" w:before="0" w:after="120"/>
              <w:jc w:val="both"/>
              <w:textAlignment w:val="baseline"/>
              <w:rPr>
                <w:rFonts w:ascii="Times New Roman" w:hAnsi="Times New Roman"/>
                <w:color w:val="111111"/>
              </w:rPr>
            </w:pPr>
            <w:r>
              <w:rPr>
                <w:rFonts w:ascii="Times New Roman" w:hAnsi="Times New Roman"/>
                <w:color w:val="111111"/>
              </w:rPr>
              <w:t>napędowy</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L</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r>
    </w:tbl>
    <w:p>
      <w:pPr>
        <w:pStyle w:val="Normal"/>
        <w:widowControl w:val="false"/>
        <w:overflowPunct w:val="true"/>
        <w:spacing w:lineRule="auto" w:line="240" w:before="0" w:after="120"/>
        <w:jc w:val="both"/>
        <w:textAlignment w:val="baseline"/>
        <w:rPr>
          <w:rFonts w:ascii="Times New Roman" w:hAnsi="Times New Roman"/>
          <w:color w:val="000000"/>
          <w:kern w:val="2"/>
          <w:lang w:bidi="hi-IN"/>
        </w:rPr>
      </w:pPr>
      <w:r>
        <w:rPr>
          <w:rFonts w:ascii="Times New Roman" w:hAnsi="Times New Roman"/>
          <w:color w:val="000000"/>
          <w:kern w:val="2"/>
          <w:lang w:bidi="hi-IN"/>
        </w:rPr>
      </w:r>
    </w:p>
    <w:tbl>
      <w:tblPr>
        <w:tblW w:w="906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27"/>
        <w:gridCol w:w="1962"/>
        <w:gridCol w:w="1294"/>
        <w:gridCol w:w="1295"/>
        <w:gridCol w:w="1294"/>
        <w:gridCol w:w="1295"/>
        <w:gridCol w:w="1294"/>
      </w:tblGrid>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Lp.</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Nazwa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materiału</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Ilość</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Jednostka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miary</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Cena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Jednostkowa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netto (zł)</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Podatku VAT</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ogółem brutto</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1.</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Dzierżawa 2 zbiorników</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magazynujących olej</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napędowy*</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16</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m-cy</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r>
    </w:tbl>
    <w:p>
      <w:pPr>
        <w:pStyle w:val="Normal"/>
        <w:widowControl w:val="false"/>
        <w:overflowPunct w:val="true"/>
        <w:spacing w:lineRule="atLeast" w:line="100" w:before="0" w:after="0"/>
        <w:ind w:left="720" w:hanging="0"/>
        <w:jc w:val="both"/>
        <w:textAlignment w:val="baseline"/>
        <w:rPr>
          <w:rFonts w:ascii="Times New Roman" w:hAnsi="Times New Roman"/>
        </w:rPr>
      </w:pPr>
      <w:r>
        <w:rPr>
          <w:rFonts w:eastAsia="Segoe UI" w:ascii="Times New Roman" w:hAnsi="Times New Roman"/>
          <w:color w:val="000000"/>
          <w:kern w:val="2"/>
          <w:lang w:eastAsia="zh-CN" w:bidi="hi-IN"/>
        </w:rPr>
        <w:t xml:space="preserve">*zgodnych ze Specyfikacją Warunków Zamówienia oraz ze złożoną ofertą </w:t>
        <w:br/>
        <w:t>o parametrach  jak  w Załączniku nr 1  do umowy.</w:t>
      </w:r>
    </w:p>
    <w:p>
      <w:pPr>
        <w:pStyle w:val="Normal"/>
        <w:widowControl w:val="false"/>
        <w:overflowPunct w:val="true"/>
        <w:spacing w:lineRule="atLeast" w:line="100" w:before="0" w:after="0"/>
        <w:ind w:left="720"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numPr>
          <w:ilvl w:val="0"/>
          <w:numId w:val="469"/>
        </w:numPr>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Wskazane w załączniku nr 1 ilości stanowią  maksymalny zakres zamówienia. Zamawiający zastrzega sobie prawo do realizacji zamówienia  w wysokości 60% przedmiotu zamówienia w okresie trwania umowy.</w:t>
      </w:r>
    </w:p>
    <w:p>
      <w:pPr>
        <w:pStyle w:val="Normal"/>
        <w:widowControl w:val="false"/>
        <w:numPr>
          <w:ilvl w:val="0"/>
          <w:numId w:val="470"/>
        </w:numPr>
        <w:suppressAutoHyphens w:val="false"/>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Wszystkie materiały powinny posiadać aktualne orzeczenia o jakości paliwa, oddzielnie dla każdej pozycji zgodnie z określona dla niej normą, które będą dostarczane na każdorazowe żądanie Zamawiającego.</w:t>
      </w:r>
    </w:p>
    <w:p>
      <w:pPr>
        <w:pStyle w:val="Normal"/>
        <w:widowControl w:val="false"/>
        <w:numPr>
          <w:ilvl w:val="0"/>
          <w:numId w:val="471"/>
        </w:numPr>
        <w:overflowPunct w:val="true"/>
        <w:spacing w:lineRule="auto" w:line="276"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Nie dostarczenie ww. dokumentów z § 1 ust.3  traktowane będzie jako niezrealizowanie umowy a tym samym skutkować będzie  naliczaniem kar umownych za zwłokę w wykonaniu przedmiotu umowy, a w ostateczności odstąpieniem od umowy przez zamawiającego  z winy Wykonawcy .</w:t>
      </w:r>
    </w:p>
    <w:p>
      <w:pPr>
        <w:pStyle w:val="Normal"/>
        <w:widowControl w:val="false"/>
        <w:numPr>
          <w:ilvl w:val="0"/>
          <w:numId w:val="472"/>
        </w:numPr>
        <w:overflowPunct w:val="true"/>
        <w:spacing w:lineRule="auto" w:line="276"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Wykonawca oświadcza, że posiada uprawnienia do wykonywania działalności, </w:t>
        <w:br/>
        <w:t>tj. aktualną koncesję (lub dokument równoważny) na obrót paliwem będącym przedmiotem niniejszego postępowania, obowiązującą przez cały okres realizacji umowy.</w:t>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2</w:t>
      </w:r>
    </w:p>
    <w:p>
      <w:pPr>
        <w:pStyle w:val="Normal"/>
        <w:widowControl w:val="false"/>
        <w:numPr>
          <w:ilvl w:val="0"/>
          <w:numId w:val="473"/>
        </w:numPr>
        <w:tabs>
          <w:tab w:val="clear" w:pos="708"/>
          <w:tab w:val="left" w:pos="62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Cena maksymalna za realizację całego zakresu zamówienia określonego w §1 ust. 1 wynosi ………………….…....zł netto plus VAT ……………zł. co daje …………………… zł brutto.</w:t>
      </w:r>
    </w:p>
    <w:p>
      <w:pPr>
        <w:pStyle w:val="Normal"/>
        <w:widowControl w:val="false"/>
        <w:tabs>
          <w:tab w:val="clear" w:pos="708"/>
          <w:tab w:val="left" w:pos="4646" w:leader="none"/>
        </w:tabs>
        <w:overflowPunct w:val="true"/>
        <w:spacing w:lineRule="atLeast" w:line="0" w:before="0" w:after="120"/>
        <w:ind w:left="426" w:hanging="0"/>
        <w:jc w:val="both"/>
        <w:textAlignment w:val="baseline"/>
        <w:rPr>
          <w:rFonts w:ascii="Times New Roman" w:hAnsi="Times New Roman"/>
        </w:rPr>
      </w:pPr>
      <w:r>
        <w:rPr>
          <w:rFonts w:eastAsia="Segoe UI" w:ascii="Times New Roman" w:hAnsi="Times New Roman"/>
          <w:color w:val="000000"/>
          <w:kern w:val="2"/>
          <w:lang w:eastAsia="zh-CN" w:bidi="hi-IN"/>
        </w:rPr>
        <w:t>Słownie ………………………………………………………………………zł brutto.</w:t>
      </w:r>
    </w:p>
    <w:p>
      <w:pPr>
        <w:pStyle w:val="Normal"/>
        <w:widowControl w:val="false"/>
        <w:numPr>
          <w:ilvl w:val="0"/>
          <w:numId w:val="474"/>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Dostawa zamawianych materiałów nastąpi</w:t>
      </w:r>
      <w:r>
        <w:rPr>
          <w:rFonts w:eastAsia="Segoe UI" w:ascii="Times New Roman" w:hAnsi="Times New Roman"/>
          <w:color w:val="000000"/>
          <w:kern w:val="2"/>
          <w:lang w:bidi="hi-IN"/>
        </w:rPr>
        <w:t xml:space="preserve"> sukcesywnie, w terminie 16 m-cy </w:t>
      </w:r>
      <w:r>
        <w:rPr>
          <w:rFonts w:eastAsia="Segoe UI" w:ascii="Times New Roman" w:hAnsi="Times New Roman"/>
          <w:b/>
          <w:color w:val="000000"/>
          <w:kern w:val="2"/>
          <w:lang w:bidi="hi-IN"/>
        </w:rPr>
        <w:t xml:space="preserve"> od daty zawarcia umowy</w:t>
      </w:r>
    </w:p>
    <w:p>
      <w:pPr>
        <w:pStyle w:val="Normal"/>
        <w:widowControl w:val="false"/>
        <w:numPr>
          <w:ilvl w:val="0"/>
          <w:numId w:val="475"/>
        </w:numPr>
        <w:tabs>
          <w:tab w:val="clear" w:pos="708"/>
          <w:tab w:val="left" w:pos="62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bidi="hi-IN"/>
        </w:rPr>
        <w:t>Wykonawca będzie/nie będzie zlecał  podwykonawcy następujące części zamówienia (wypełnić tylko w przypadku realizacji zamówienia przy udziale podwykonawców)</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bidi="hi-IN"/>
        </w:rPr>
        <w:t>część ………………………………… nazwa podwykonawcy ………………..</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bidi="hi-IN"/>
        </w:rPr>
        <w:t>część ………………………………… nazwa podwykonawcy ……………….</w:t>
      </w:r>
    </w:p>
    <w:p>
      <w:pPr>
        <w:pStyle w:val="Normal"/>
        <w:widowControl w:val="false"/>
        <w:overflowPunct w:val="true"/>
        <w:spacing w:lineRule="auto" w:line="240" w:before="0" w:after="0"/>
        <w:jc w:val="both"/>
        <w:textAlignment w:val="baseline"/>
        <w:rPr>
          <w:rFonts w:ascii="Times New Roman" w:hAnsi="Times New Roman" w:eastAsia="Segoe UI"/>
          <w:color w:val="000000"/>
          <w:kern w:val="2"/>
          <w:lang w:bidi="hi-IN"/>
        </w:rPr>
      </w:pPr>
      <w:r>
        <w:rPr>
          <w:rFonts w:eastAsia="Segoe UI" w:ascii="Times New Roman" w:hAnsi="Times New Roman"/>
          <w:color w:val="000000"/>
          <w:kern w:val="2"/>
          <w:lang w:bidi="hi-IN"/>
        </w:rPr>
      </w:r>
    </w:p>
    <w:p>
      <w:pPr>
        <w:pStyle w:val="Normal"/>
        <w:widowControl w:val="false"/>
        <w:numPr>
          <w:ilvl w:val="0"/>
          <w:numId w:val="476"/>
        </w:numPr>
        <w:overflowPunct w:val="true"/>
        <w:spacing w:lineRule="auto" w:line="240" w:before="0" w:after="120"/>
        <w:jc w:val="both"/>
        <w:textAlignment w:val="baseline"/>
        <w:rPr>
          <w:rFonts w:ascii="Times New Roman" w:hAnsi="Times New Roman"/>
        </w:rPr>
      </w:pPr>
      <w:r>
        <w:rPr>
          <w:rFonts w:eastAsia="Segoe UI" w:ascii="Times New Roman" w:hAnsi="Times New Roman"/>
          <w:bCs/>
          <w:color w:val="000000"/>
          <w:kern w:val="2"/>
          <w:lang w:eastAsia="zh-CN" w:bidi="hi-IN"/>
        </w:rPr>
        <w:t>Sprzedaż wraz z dostawą uznaje się za kompletną w przypadku prawidłowego zrealizowania przedmiotu umowy i dostarczenia faktury.</w:t>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3.</w:t>
      </w:r>
    </w:p>
    <w:p>
      <w:pPr>
        <w:pStyle w:val="Normal"/>
        <w:widowControl w:val="false"/>
        <w:numPr>
          <w:ilvl w:val="0"/>
          <w:numId w:val="477"/>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Zapłata za prawidłowo dostarczone materiały następować będzie sukcesywnie, na podstawie faktur częściowych, wystawionych wg faktycznej ilości zakupionego towaru po cenach jednostkowych brutto, określonych w Załączniku nr 1, </w:t>
      </w:r>
      <w:r>
        <w:rPr>
          <w:rFonts w:eastAsia="Segoe UI" w:ascii="Times New Roman" w:hAnsi="Times New Roman"/>
          <w:b/>
          <w:bCs/>
          <w:color w:val="FF0000"/>
          <w:kern w:val="2"/>
          <w:lang w:eastAsia="zh-CN" w:bidi="hi-IN"/>
        </w:rPr>
        <w:t xml:space="preserve">w terminie do 21 </w:t>
      </w:r>
      <w:bookmarkStart w:id="19" w:name="_Hlk162945125"/>
      <w:r>
        <w:rPr>
          <w:rFonts w:eastAsia="Segoe UI" w:ascii="Times New Roman" w:hAnsi="Times New Roman"/>
          <w:b/>
          <w:bCs/>
          <w:color w:val="FF0000"/>
          <w:kern w:val="2"/>
          <w:lang w:eastAsia="zh-CN" w:bidi="hi-IN"/>
        </w:rPr>
        <w:t>dni licząc od dnia otrzymania prawidłowo wystawionej faktury</w:t>
      </w:r>
      <w:bookmarkEnd w:id="19"/>
      <w:r>
        <w:rPr>
          <w:rFonts w:eastAsia="Segoe UI" w:ascii="Times New Roman" w:hAnsi="Times New Roman"/>
          <w:color w:val="000000"/>
          <w:kern w:val="2"/>
          <w:lang w:eastAsia="zh-CN" w:bidi="hi-IN"/>
        </w:rPr>
        <w:t xml:space="preserve">, w złotych polskich na konto Wykonawcy nr </w:t>
      </w:r>
      <w:r>
        <w:rPr>
          <w:rFonts w:eastAsia="Segoe UI" w:ascii="Times New Roman" w:hAnsi="Times New Roman"/>
          <w:b/>
          <w:color w:val="000000"/>
          <w:kern w:val="2"/>
          <w:lang w:eastAsia="zh-CN" w:bidi="hi-IN"/>
        </w:rPr>
        <w:t>………………………………….</w:t>
      </w:r>
      <w:r>
        <w:rPr>
          <w:rFonts w:eastAsia="Segoe UI" w:ascii="Times New Roman" w:hAnsi="Times New Roman"/>
          <w:color w:val="000000"/>
          <w:kern w:val="2"/>
          <w:lang w:eastAsia="zh-CN" w:bidi="hi-IN"/>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transakcjach handlowych, nastąpi po wyjaśnieniu prawidłowości rachunku bankowego.</w:t>
      </w:r>
    </w:p>
    <w:p>
      <w:pPr>
        <w:pStyle w:val="Normal"/>
        <w:widowControl w:val="false"/>
        <w:numPr>
          <w:ilvl w:val="0"/>
          <w:numId w:val="478"/>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W przypadku opóźnienia w zapłacie naliczone zostaną odsetki ustawowe za opóźnienie w transakcjach handlowych za każdy dzień opóźnienia.</w:t>
      </w:r>
    </w:p>
    <w:p>
      <w:pPr>
        <w:pStyle w:val="Normal"/>
        <w:widowControl w:val="false"/>
        <w:numPr>
          <w:ilvl w:val="0"/>
          <w:numId w:val="479"/>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Cena brutto zawarta w ofercie, o której mowa w § 1 ust 1 obejmuje wszelkie czynności i materiały konieczne do realizacji przedmiotu umowy, w szczególności: koszt dzierżawy zbiorników, koszt oleju napędowego, koszty transportu oraz wszelkie inne niezbędne koszty związane z realizacją przedmiotu zamówienia.</w:t>
      </w:r>
    </w:p>
    <w:p>
      <w:pPr>
        <w:pStyle w:val="Normal"/>
        <w:widowControl w:val="false"/>
        <w:numPr>
          <w:ilvl w:val="0"/>
          <w:numId w:val="480"/>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Podanie na fakturze terminu płatności innego niż w  ust. 1, nie zmienia warunków płatności.</w:t>
      </w:r>
    </w:p>
    <w:p>
      <w:pPr>
        <w:pStyle w:val="Normal"/>
        <w:widowControl w:val="false"/>
        <w:numPr>
          <w:ilvl w:val="0"/>
          <w:numId w:val="481"/>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b/>
          <w:color w:val="000000"/>
          <w:kern w:val="2"/>
          <w:lang w:eastAsia="zh-CN" w:bidi="hi-IN"/>
        </w:rPr>
        <w:t>Wykonawca</w:t>
      </w:r>
      <w:r>
        <w:rPr>
          <w:rFonts w:eastAsia="Segoe UI" w:ascii="Times New Roman" w:hAnsi="Times New Roman"/>
          <w:color w:val="000000"/>
          <w:kern w:val="2"/>
          <w:lang w:eastAsia="zh-CN" w:bidi="hi-IN"/>
        </w:rPr>
        <w:t xml:space="preserve"> zobowiązany jest do wystawiania faktury wg wskazań </w:t>
      </w:r>
      <w:r>
        <w:rPr>
          <w:rFonts w:eastAsia="Segoe UI" w:ascii="Times New Roman" w:hAnsi="Times New Roman"/>
          <w:b/>
          <w:color w:val="000000"/>
          <w:kern w:val="2"/>
          <w:lang w:eastAsia="zh-CN" w:bidi="hi-IN"/>
        </w:rPr>
        <w:t>Zamawiającego</w:t>
      </w:r>
      <w:r>
        <w:rPr>
          <w:rFonts w:eastAsia="Segoe UI" w:ascii="Times New Roman" w:hAnsi="Times New Roman"/>
          <w:color w:val="000000"/>
          <w:kern w:val="2"/>
          <w:lang w:eastAsia="zh-CN" w:bidi="hi-IN"/>
        </w:rPr>
        <w:t>.</w:t>
      </w:r>
    </w:p>
    <w:p>
      <w:pPr>
        <w:pStyle w:val="Normal"/>
        <w:widowControl w:val="false"/>
        <w:numPr>
          <w:ilvl w:val="0"/>
          <w:numId w:val="482"/>
        </w:numPr>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Za datę zapłaty uważa się dzień obciążenia rachunku bankowego Zamawiającego.</w:t>
      </w:r>
    </w:p>
    <w:p>
      <w:pPr>
        <w:pStyle w:val="Normal"/>
        <w:widowControl w:val="false"/>
        <w:numPr>
          <w:ilvl w:val="0"/>
          <w:numId w:val="483"/>
        </w:numPr>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Dane niezbędne do wystawienia faktury;</w:t>
      </w:r>
    </w:p>
    <w:p>
      <w:pPr>
        <w:pStyle w:val="Normal"/>
        <w:widowControl w:val="false"/>
        <w:overflowPunct w:val="true"/>
        <w:spacing w:lineRule="atLeast" w:line="0" w:before="0" w:after="0"/>
        <w:ind w:left="567" w:hanging="0"/>
        <w:jc w:val="both"/>
        <w:textAlignment w:val="baseline"/>
        <w:rPr>
          <w:rFonts w:ascii="Times New Roman" w:hAnsi="Times New Roman"/>
        </w:rPr>
      </w:pPr>
      <w:r>
        <w:rPr>
          <w:rFonts w:eastAsia="Segoe UI" w:ascii="Times New Roman" w:hAnsi="Times New Roman"/>
          <w:color w:val="000000"/>
          <w:kern w:val="2"/>
          <w:lang w:eastAsia="zh-CN" w:bidi="hi-IN"/>
        </w:rPr>
        <w:t>Gmina Żórawina ul. Kolejowa 6, 55-020 Żórawina, NIP 914-100-25-20</w:t>
      </w:r>
    </w:p>
    <w:p>
      <w:pPr>
        <w:pStyle w:val="Normal"/>
        <w:widowControl w:val="false"/>
        <w:overflowPunct w:val="true"/>
        <w:spacing w:lineRule="atLeast" w:line="0" w:before="0" w:after="0"/>
        <w:ind w:left="567" w:hanging="0"/>
        <w:jc w:val="both"/>
        <w:textAlignment w:val="baseline"/>
        <w:rPr>
          <w:rFonts w:ascii="Times New Roman" w:hAnsi="Times New Roman"/>
        </w:rPr>
      </w:pPr>
      <w:r>
        <w:rPr>
          <w:rFonts w:eastAsia="Segoe UI" w:ascii="Times New Roman" w:hAnsi="Times New Roman"/>
          <w:color w:val="000000"/>
          <w:kern w:val="2"/>
          <w:lang w:eastAsia="zh-CN" w:bidi="hi-IN"/>
        </w:rPr>
        <w:t>Gminny Zakład Gospodarki Komunalnej w Żórawinie, ul. Młyńska 9, Węgry, 55-020 Żórawina.</w:t>
      </w:r>
    </w:p>
    <w:p>
      <w:pPr>
        <w:pStyle w:val="Normal"/>
        <w:widowControl w:val="false"/>
        <w:numPr>
          <w:ilvl w:val="0"/>
          <w:numId w:val="484"/>
        </w:numPr>
        <w:suppressAutoHyphens w:val="false"/>
        <w:overflowPunct w:val="true"/>
        <w:bidi w:val="0"/>
        <w:spacing w:lineRule="auto" w:line="240" w:before="0" w:after="0"/>
        <w:ind w:left="737" w:right="0"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Wykonawca załączy do faktury dokumenty potwierdzające ilość </w:t>
      </w:r>
      <w:r>
        <w:rPr>
          <w:rFonts w:cs="TimesNewRomanPSMT" w:ascii="Times New Roman" w:hAnsi="Times New Roman"/>
          <w:color w:val="000000"/>
          <w:kern w:val="2"/>
          <w:lang w:bidi="hi-IN"/>
        </w:rPr>
        <w:t>paliwa dostarczanego do Gminnego Zakładu Gospodarki Komunalnej w Żórawinie. Dostarczenie w/w dokumentów potwierdza pracownik Zamawiającego wskazany przez. Brak w/w dokumentów stanowić będzie podstawę do odmowy zapłaty faktury.</w:t>
      </w:r>
    </w:p>
    <w:p>
      <w:pPr>
        <w:pStyle w:val="Normal"/>
        <w:widowControl w:val="false"/>
        <w:suppressAutoHyphens w:val="false"/>
        <w:overflowPunct w:val="true"/>
        <w:spacing w:lineRule="auto" w:line="240" w:before="0" w:after="0"/>
        <w:ind w:left="708"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5.</w:t>
      </w:r>
    </w:p>
    <w:p>
      <w:pPr>
        <w:pStyle w:val="Normal"/>
        <w:widowControl w:val="false"/>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Takim przypadku Wykonawca może jedynie żądać wynagrodzenia należnego mu z tytułu wykonania części umowy.</w:t>
      </w:r>
    </w:p>
    <w:p>
      <w:pPr>
        <w:pStyle w:val="Normal"/>
        <w:widowControl w:val="false"/>
        <w:tabs>
          <w:tab w:val="clear" w:pos="708"/>
          <w:tab w:val="left" w:pos="4260"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6.</w:t>
      </w:r>
    </w:p>
    <w:p>
      <w:pPr>
        <w:pStyle w:val="Normal"/>
        <w:widowControl w:val="false"/>
        <w:numPr>
          <w:ilvl w:val="0"/>
          <w:numId w:val="485"/>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Wykonawca gwarantuje terminowe dostawy, zgodność parametrów materiałów z parametrami opisanymi w § 1 i zgodność ilości materiału z ilością ustaloną dla każdorazowej dostawy.</w:t>
      </w:r>
    </w:p>
    <w:p>
      <w:pPr>
        <w:pStyle w:val="Normal"/>
        <w:widowControl w:val="false"/>
        <w:numPr>
          <w:ilvl w:val="0"/>
          <w:numId w:val="486"/>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Zamawiający zastrzega sobie prawo kontroli w każdym czasie  dostarczonego materiału (w miejscu wskazanym przez Zamawiającego) oraz prawo kontroli parametrów dostarczonych materiałów. W razie stwierdzenia jakichkolwiek uchybień koszt kontroli ponosi Wykonawca.</w:t>
      </w:r>
    </w:p>
    <w:p>
      <w:pPr>
        <w:pStyle w:val="Normal"/>
        <w:widowControl w:val="false"/>
        <w:tabs>
          <w:tab w:val="clear" w:pos="708"/>
          <w:tab w:val="left" w:pos="4358"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7.</w:t>
      </w:r>
    </w:p>
    <w:p>
      <w:pPr>
        <w:pStyle w:val="Normal"/>
        <w:widowControl w:val="false"/>
        <w:numPr>
          <w:ilvl w:val="0"/>
          <w:numId w:val="487"/>
        </w:numPr>
        <w:suppressAutoHyphens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 xml:space="preserve">W przypadku nieterminowego realizowania każdorazowej dostawy lub </w:t>
      </w:r>
      <w:r>
        <w:rPr>
          <w:rFonts w:cs="TimesNewRomanPSMT" w:ascii="Times New Roman" w:hAnsi="Times New Roman"/>
          <w:color w:val="000000"/>
          <w:kern w:val="2"/>
          <w:lang w:bidi="hi-IN"/>
        </w:rPr>
        <w:t xml:space="preserve">niezgodności z ilością (niedowagi) lub stwierdzenia niedotrzymania choćby jednorazowo parametrów materiałów </w:t>
      </w:r>
      <w:r>
        <w:rPr>
          <w:rFonts w:eastAsia="Segoe UI" w:ascii="Times New Roman" w:hAnsi="Times New Roman"/>
          <w:color w:val="000000"/>
          <w:kern w:val="2"/>
          <w:lang w:eastAsia="zh-CN" w:bidi="hi-IN"/>
        </w:rPr>
        <w:t>Wykonawca zapłaci Zamawiającemu karę w wysokości 0,3 % wartości netto opóźnionej dostawy za każdy dzień zwłoki.</w:t>
      </w:r>
    </w:p>
    <w:p>
      <w:pPr>
        <w:pStyle w:val="Normal"/>
        <w:widowControl w:val="false"/>
        <w:numPr>
          <w:ilvl w:val="0"/>
          <w:numId w:val="488"/>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Wykonawca zapłaci Zamawiającemu karę umowną z tytułu odstąpienia przez którąkolwiek ze stron od umowy z przyczyn leżących po stronie Wykonawcy w wysokości 10% łącznej kwoty brutto,  określonej w § 1 ust. 1.</w:t>
      </w:r>
    </w:p>
    <w:p>
      <w:pPr>
        <w:pStyle w:val="Normal"/>
        <w:widowControl w:val="false"/>
        <w:numPr>
          <w:ilvl w:val="0"/>
          <w:numId w:val="489"/>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Odpowiedzialność Wykonawcy z tytułu zapłaty kar umownych przewidzianych w umowie ograniczona jest do 50 % łącznej kwoty brutto, określonej w § 1 ust. 1.</w:t>
      </w:r>
    </w:p>
    <w:p>
      <w:pPr>
        <w:pStyle w:val="Normal"/>
        <w:widowControl w:val="false"/>
        <w:numPr>
          <w:ilvl w:val="0"/>
          <w:numId w:val="490"/>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 xml:space="preserve">Zamawiający zastrzega sobie prawo dochodzenia odszkodowania na zasadach ogólnych, </w:t>
        <w:br/>
        <w:t>do wysokości rzeczywiście poniesionej szkody w sytuacji, gdy</w:t>
      </w:r>
      <w:r>
        <w:rPr>
          <w:rFonts w:eastAsia="Segoe UI" w:ascii="Times New Roman" w:hAnsi="Times New Roman"/>
          <w:color w:val="000000"/>
          <w:kern w:val="2"/>
          <w:lang w:eastAsia="ar-SA" w:bidi="hi-IN"/>
        </w:rPr>
        <w:t xml:space="preserve"> wysokość szkody przekracza wartość zastrzeżonych kar umownych, w tym limitu, o którym mowa w ust. 5.</w:t>
      </w:r>
    </w:p>
    <w:p>
      <w:pPr>
        <w:pStyle w:val="Normal"/>
        <w:widowControl w:val="false"/>
        <w:numPr>
          <w:ilvl w:val="0"/>
          <w:numId w:val="491"/>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 przypadku odstąpienia od Umowy przez Zamawiającego z przyczyn zawinionych przez   Zamawiającego, Zamawiający zapłaci Wykonawcy karę umowną w wysokości 10 %  wartości umowy brutto określonej w § 1 ust.1. Nie dotyczy to odstąpienia od umowy z przyczyn przewidzianych w ustawie Pzp.</w:t>
      </w:r>
    </w:p>
    <w:p>
      <w:pPr>
        <w:pStyle w:val="Normal"/>
        <w:widowControl w:val="false"/>
        <w:tabs>
          <w:tab w:val="clear" w:pos="708"/>
          <w:tab w:val="left" w:pos="4358"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8.</w:t>
      </w:r>
    </w:p>
    <w:p>
      <w:pPr>
        <w:pStyle w:val="Normal"/>
        <w:widowControl w:val="false"/>
        <w:numPr>
          <w:ilvl w:val="0"/>
          <w:numId w:val="492"/>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 przypadku zwłoki w każdorazowej dostawie przekraczającej 2 dni, nabywca będzie miał prawo nabyć zamówione materiały u osób trzecich, o czym niezwłocznie zawiadomi faxem lub mailem sprzedającego. Zawiadomienie to będzie równoznaczne z anulowaniem tego zamówienia. W tym przypadku kary umowne z § 7 ust.1 będą naliczane do dnia nabycia materiałów u osób trzecich.</w:t>
      </w:r>
    </w:p>
    <w:p>
      <w:pPr>
        <w:pStyle w:val="Normal"/>
        <w:widowControl w:val="false"/>
        <w:numPr>
          <w:ilvl w:val="0"/>
          <w:numId w:val="493"/>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Wykonawca wyraża zgodę na potrącenie przez Zamawiającego z należności z tytułu następnej dostawy, kwoty stanowiącej różnicę między ceną ustaloną w niniejszej umowie, a ceną za jaką ewentualnie nabywca kupi materiały u osób trzecich, a w przypadku braku następnych dostaw zobowiązuje się do niezwłocznej zapłaty tej kwoty.</w:t>
      </w:r>
    </w:p>
    <w:p>
      <w:pPr>
        <w:pStyle w:val="Normal"/>
        <w:widowControl w:val="false"/>
        <w:tabs>
          <w:tab w:val="clear" w:pos="708"/>
          <w:tab w:val="left" w:pos="4358"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9.</w:t>
      </w:r>
    </w:p>
    <w:p>
      <w:pPr>
        <w:pStyle w:val="Normal"/>
        <w:keepNext w:val="true"/>
        <w:widowControl w:val="false"/>
        <w:numPr>
          <w:ilvl w:val="0"/>
          <w:numId w:val="494"/>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Zmiana postanowień niniejszej umowy wymaga formy pisemnej, pod rygorem nieważności.</w:t>
      </w:r>
    </w:p>
    <w:p>
      <w:pPr>
        <w:pStyle w:val="Normal"/>
        <w:keepNext w:val="true"/>
        <w:widowControl w:val="false"/>
        <w:numPr>
          <w:ilvl w:val="0"/>
          <w:numId w:val="495"/>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Zmiana zawartej umowy może nastąpić w przypadku gdy:</w:t>
      </w:r>
    </w:p>
    <w:p>
      <w:pPr>
        <w:pStyle w:val="Normal"/>
        <w:widowControl w:val="false"/>
        <w:numPr>
          <w:ilvl w:val="1"/>
          <w:numId w:val="496"/>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ulegnie zmianie stan prawny w zakresie dotyczącym realizowanej umowy, który spowoduje konieczność zmiany sposobu wykonania zamówienia przez </w:t>
      </w:r>
      <w:r>
        <w:rPr>
          <w:rFonts w:eastAsia="Segoe UI" w:ascii="Times New Roman" w:hAnsi="Times New Roman"/>
          <w:b/>
          <w:color w:val="000000"/>
          <w:kern w:val="2"/>
          <w:lang w:eastAsia="zh-CN" w:bidi="hi-IN"/>
        </w:rPr>
        <w:t>Wykonawcę</w:t>
      </w:r>
      <w:r>
        <w:rPr>
          <w:rFonts w:eastAsia="Segoe UI" w:ascii="Times New Roman" w:hAnsi="Times New Roman"/>
          <w:color w:val="000000"/>
          <w:kern w:val="2"/>
          <w:lang w:eastAsia="zh-CN" w:bidi="hi-IN"/>
        </w:rPr>
        <w:t>;</w:t>
      </w:r>
    </w:p>
    <w:p>
      <w:pPr>
        <w:pStyle w:val="Normal"/>
        <w:widowControl w:val="false"/>
        <w:numPr>
          <w:ilvl w:val="1"/>
          <w:numId w:val="497"/>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pPr>
        <w:pStyle w:val="Normal"/>
        <w:widowControl w:val="false"/>
        <w:numPr>
          <w:ilvl w:val="1"/>
          <w:numId w:val="498"/>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pPr>
        <w:pStyle w:val="Normal"/>
        <w:widowControl w:val="false"/>
        <w:numPr>
          <w:ilvl w:val="1"/>
          <w:numId w:val="499"/>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dostępność do zamawianego towaru w trakcie realizacji dostaw będzie niemożliwa </w:t>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Pr>
          <w:rFonts w:eastAsia="Segoe UI" w:ascii="Times New Roman" w:hAnsi="Times New Roman"/>
          <w:bCs/>
          <w:color w:val="000000"/>
          <w:kern w:val="2"/>
          <w:lang w:eastAsia="zh-CN" w:bidi="hi-IN"/>
        </w:rPr>
        <w:t xml:space="preserve">e </w:t>
      </w:r>
      <w:r>
        <w:rPr>
          <w:rFonts w:eastAsia="Segoe UI" w:ascii="Times New Roman" w:hAnsi="Times New Roman"/>
          <w:color w:val="000000"/>
          <w:kern w:val="2"/>
          <w:lang w:eastAsia="zh-CN" w:bidi="hi-IN"/>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rFonts w:eastAsia="Segoe UI" w:ascii="Times New Roman" w:hAnsi="Times New Roman"/>
          <w:bCs/>
          <w:color w:val="000000"/>
          <w:kern w:val="2"/>
          <w:lang w:eastAsia="zh-CN" w:bidi="hi-IN"/>
        </w:rPr>
        <w:t>su;</w:t>
      </w:r>
    </w:p>
    <w:p>
      <w:pPr>
        <w:pStyle w:val="Normal"/>
        <w:widowControl w:val="false"/>
        <w:suppressAutoHyphens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Ponadto Zamawiający zaznacza, że gdy w trakcie obowiązywania umowy nastąpi zmiana podatku od towarów i usług polegająca na obniżeniu tego podatku, wówczas umowa ulegnie zmianie w zakresie wysokości ceny brutto, stosownie do wprowadzonych stawek podatkowych dla danego asortymentu. W takim przypadku Wykonawca zobowiązany jest do przeliczenia cen brutto określonych w formularzu cenowym wg obowiązujących stawek.</w:t>
      </w:r>
    </w:p>
    <w:p>
      <w:pPr>
        <w:pStyle w:val="Normal"/>
        <w:widowControl w:val="false"/>
        <w:numPr>
          <w:ilvl w:val="0"/>
          <w:numId w:val="500"/>
        </w:numPr>
        <w:suppressAutoHyphens w:val="false"/>
        <w:overflowPunct w:val="true"/>
        <w:spacing w:lineRule="auto" w:line="240" w:before="0" w:after="0"/>
        <w:ind w:left="0" w:hanging="0"/>
        <w:jc w:val="both"/>
        <w:textAlignment w:val="baseline"/>
        <w:rPr>
          <w:rFonts w:ascii="Times New Roman" w:hAnsi="Times New Roman"/>
        </w:rPr>
      </w:pPr>
      <w:r>
        <w:rPr>
          <w:rFonts w:eastAsia="Segoe UI" w:ascii="Times New Roman" w:hAnsi="Times New Roman"/>
          <w:color w:val="000000"/>
          <w:kern w:val="2"/>
          <w:lang w:eastAsia="zh-CN" w:bidi="hi-IN"/>
        </w:rPr>
        <w:t>Strony dopuszczają możliwość zmian redakcyjnych, omyłek pisarskich oraz zmian będących następstwem zmian danych ujawnionych w rejestrach publicznych bez konieczności sporządzania aneksu.</w:t>
      </w:r>
    </w:p>
    <w:p>
      <w:pPr>
        <w:pStyle w:val="Normal"/>
        <w:widowControl w:val="false"/>
        <w:numPr>
          <w:ilvl w:val="0"/>
          <w:numId w:val="501"/>
        </w:numPr>
        <w:suppressAutoHyphens w:val="false"/>
        <w:overflowPunct w:val="true"/>
        <w:spacing w:lineRule="auto" w:line="240" w:before="0" w:after="0"/>
        <w:ind w:left="0" w:hanging="0"/>
        <w:jc w:val="both"/>
        <w:textAlignment w:val="baseline"/>
        <w:rPr>
          <w:rFonts w:ascii="Times New Roman" w:hAnsi="Times New Roman"/>
        </w:rPr>
      </w:pPr>
      <w:r>
        <w:rPr>
          <w:rFonts w:eastAsia="Segoe UI" w:cs="F" w:ascii="Times New Roman" w:hAnsi="Times New Roman"/>
          <w:color w:val="000000"/>
          <w:kern w:val="2"/>
          <w:lang w:eastAsia="zh-CN" w:bidi="hi-IN"/>
        </w:rPr>
        <w:t>Zamawiający przewiduje zmiany wysokości wynagrodzenia Wykonawcy w przypadku zmiany ceny materiałów lub kosztów związanych z realizacją umowy w rozumieniu art. 439 PZP na zasadach opisanych w pkt 1), 2) i 3).</w:t>
      </w:r>
    </w:p>
    <w:p>
      <w:pPr>
        <w:pStyle w:val="Normal"/>
        <w:widowControl w:val="false"/>
        <w:shd w:val="clear" w:color="auto" w:fill="FFFFFF"/>
        <w:overflowPunct w:val="true"/>
        <w:spacing w:lineRule="auto" w:line="240" w:before="0" w:after="0"/>
        <w:ind w:left="340" w:hanging="0"/>
        <w:jc w:val="both"/>
        <w:textAlignment w:val="baseline"/>
        <w:rPr>
          <w:rFonts w:ascii="Times New Roman" w:hAnsi="Times New Roman"/>
        </w:rPr>
      </w:pPr>
      <w:r>
        <w:rPr>
          <w:rFonts w:eastAsia="Segoe UI" w:cs="F" w:ascii="Times New Roman" w:hAnsi="Times New Roman"/>
          <w:color w:val="000000"/>
          <w:kern w:val="2"/>
          <w:lang w:eastAsia="zh-CN" w:bidi="hi-IN"/>
        </w:rPr>
        <w:t>Przez zmianę ceny materiałów lub kosztów rozumie się wzrost odpowiednio cen lub kosztów, jak i ich obniżenie, względem ceny lub kosztu przyjętych w celu ustalenia wynagrodzenia Wykonawcy zawartego w ofercie.</w:t>
      </w:r>
    </w:p>
    <w:p>
      <w:pPr>
        <w:pStyle w:val="Normal"/>
        <w:widowControl w:val="false"/>
        <w:shd w:val="clear" w:color="auto" w:fill="FFFFFF"/>
        <w:overflowPunct w:val="true"/>
        <w:spacing w:lineRule="auto" w:line="240" w:before="0" w:after="0"/>
        <w:ind w:left="340" w:hanging="0"/>
        <w:jc w:val="both"/>
        <w:textAlignment w:val="baseline"/>
        <w:rPr>
          <w:rFonts w:ascii="Times New Roman" w:hAnsi="Times New Roman"/>
        </w:rPr>
      </w:pPr>
      <w:r>
        <w:rPr>
          <w:rFonts w:eastAsia="Segoe UI" w:cs="F" w:ascii="Times New Roman" w:hAnsi="Times New Roman"/>
          <w:color w:val="000000"/>
          <w:kern w:val="2"/>
          <w:lang w:eastAsia="zh-CN" w:bidi="hi-IN"/>
        </w:rPr>
        <w:t>Jako materiały oraz wzrost kosztów realizacji umowy uznaje się wzrost cen oleju napędowego</w:t>
      </w:r>
    </w:p>
    <w:p>
      <w:pPr>
        <w:pStyle w:val="Normal"/>
        <w:widowControl w:val="false"/>
        <w:numPr>
          <w:ilvl w:val="0"/>
          <w:numId w:val="24"/>
        </w:numPr>
        <w:shd w:val="clear" w:color="auto" w:fill="FFFFFF"/>
        <w:suppressAutoHyphens w:val="false"/>
        <w:overflowPunct w:val="true"/>
        <w:spacing w:lineRule="auto" w:line="240" w:before="0" w:after="0"/>
        <w:ind w:left="340" w:hanging="283"/>
        <w:jc w:val="both"/>
        <w:textAlignment w:val="baseline"/>
        <w:rPr>
          <w:rFonts w:ascii="Times New Roman" w:hAnsi="Times New Roman"/>
        </w:rPr>
      </w:pPr>
      <w:r>
        <w:rPr>
          <w:rFonts w:eastAsia="Segoe UI" w:cs="F" w:ascii="Times New Roman" w:hAnsi="Times New Roman"/>
          <w:color w:val="000000"/>
          <w:kern w:val="2"/>
          <w:lang w:eastAsia="zh-CN" w:bidi="hi-IN"/>
        </w:rPr>
        <w:t>Strony umowy będą uprawnione do zmiany wynagrodzenia Wykonawcy, o ile poziom zmiany ceny materiałów lub kosztów, przez który rozumie się średnioroczny wskaźnik cen towarów 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za sukcesywną dostawę artykułów spożywczych. Wysokość wynagrodzenia Wykonawcy w rozliczeniu okresowym ulegnie zmianie o wielkość średniorocznego wskaźnika cen towarów i usług konsumpcyjnych za rok poprzedni. Wynagrodzenie należne Wykonawcy zostanie powiększone o Wskaźnik.</w:t>
      </w:r>
    </w:p>
    <w:p>
      <w:pPr>
        <w:pStyle w:val="Normal"/>
        <w:widowControl w:val="false"/>
        <w:shd w:val="clear" w:color="auto" w:fill="FFFFFF"/>
        <w:overflowPunct w:val="true"/>
        <w:spacing w:lineRule="auto" w:line="240" w:before="0" w:after="0"/>
        <w:ind w:left="340" w:hanging="283"/>
        <w:jc w:val="both"/>
        <w:textAlignment w:val="baseline"/>
        <w:rPr>
          <w:rFonts w:ascii="Times New Roman" w:hAnsi="Times New Roman"/>
        </w:rPr>
      </w:pPr>
      <w:r>
        <w:rPr>
          <w:rFonts w:eastAsia="Segoe UI" w:cs="F" w:ascii="Times New Roman" w:hAnsi="Times New Roman"/>
          <w:color w:val="000000"/>
          <w:kern w:val="2"/>
          <w:lang w:eastAsia="zh-CN" w:bidi="hi-IN"/>
        </w:rPr>
        <w:t xml:space="preserve">2) </w:t>
        <w:tab/>
        <w:t>Zasady ustalania zmiany wynagrodzenia:</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a) Waloryzacja wynagrodzenia możliwa jest jednorazowo w trakcie trwania niniejszej umowy na wniosek, który złożony może być nie wcześniej niż po upływie 6 miesięcy od dnia rozpoczęcia realizacji umowy i nie później niż 1 miesiąc przed upływem terminu realizacji Umowy.</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b) Waloryzacja nie dotyczy wynagrodzenia za dostawy wykonane przed datą złożenia wniosku lub które zgodnie z umową miały być wykonane w ciągu 6 miesięcy od dnia rozpoczęcia realizacji umowy, chyba, że opóźnienie wynika z przyczyn leżących po stronie Zamawiającego lub z przyczyn niezależnych od Wykonawcy.</w:t>
      </w:r>
    </w:p>
    <w:p>
      <w:pPr>
        <w:pStyle w:val="Normal"/>
        <w:widowControl w:val="false"/>
        <w:shd w:val="clear" w:color="auto" w:fill="FFFFFF"/>
        <w:overflowPunct w:val="true"/>
        <w:spacing w:lineRule="auto" w:line="240" w:before="0" w:after="0"/>
        <w:ind w:left="340" w:hanging="283"/>
        <w:jc w:val="both"/>
        <w:textAlignment w:val="baseline"/>
        <w:rPr>
          <w:rFonts w:ascii="Times New Roman" w:hAnsi="Times New Roman"/>
        </w:rPr>
      </w:pPr>
      <w:r>
        <w:rPr>
          <w:rFonts w:eastAsia="Segoe UI" w:cs="F" w:ascii="Times New Roman" w:hAnsi="Times New Roman"/>
          <w:color w:val="000000"/>
          <w:kern w:val="2"/>
          <w:lang w:eastAsia="zh-CN" w:bidi="hi-IN"/>
        </w:rPr>
        <w:t xml:space="preserve">3) </w:t>
        <w:tab/>
        <w:t>Wykonawca, którego wynagrodzenie zostało zmienione zgodnie z ust. 4, zobowiązany jest do zmiany wynagrodzenia przysługującego podwykonawcy, z którym zawarł umowę, w zakresie odpowiadającym zmianom cen materiałów lub kosztów dotyczących zobowiązania podwykonawcy, jeżeli łącznie spełnione są następujące warunki:</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a) przedmiotem umowy są dostawy,</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b) okres obowiązywania umowy przekracza 6 miesięcy.</w:t>
      </w:r>
    </w:p>
    <w:p>
      <w:pPr>
        <w:pStyle w:val="Normal"/>
        <w:widowControl w:val="false"/>
        <w:suppressAutoHyphens w:val="false"/>
        <w:overflowPunct w:val="true"/>
        <w:spacing w:lineRule="auto" w:line="240" w:before="0" w:after="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tLeast" w:line="100" w:before="0" w:after="0"/>
        <w:ind w:left="720"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0"/>
        <w:ind w:firstLine="284"/>
        <w:jc w:val="center"/>
        <w:textAlignment w:val="baseline"/>
        <w:rPr>
          <w:rFonts w:ascii="Times New Roman" w:hAnsi="Times New Roman"/>
        </w:rPr>
      </w:pPr>
      <w:r>
        <w:rPr>
          <w:rFonts w:eastAsia="Segoe UI" w:ascii="Times New Roman" w:hAnsi="Times New Roman"/>
          <w:b/>
          <w:bCs/>
          <w:color w:val="000000"/>
          <w:kern w:val="2"/>
          <w:lang w:eastAsia="zh-CN" w:bidi="hi-IN"/>
        </w:rPr>
        <w:t>§ 10 Klauzule dopuszczające podwykonawstwo</w:t>
      </w:r>
    </w:p>
    <w:p>
      <w:pPr>
        <w:pStyle w:val="Normal"/>
        <w:widowControl w:val="false"/>
        <w:overflowPunct w:val="true"/>
        <w:spacing w:lineRule="auto" w:line="240" w:before="0" w:after="0"/>
        <w:ind w:firstLine="284"/>
        <w:jc w:val="both"/>
        <w:textAlignment w:val="baseline"/>
        <w:rPr>
          <w:rFonts w:ascii="Times New Roman" w:hAnsi="Times New Roman" w:eastAsia="Segoe UI"/>
          <w:b/>
          <w:b/>
          <w:color w:val="000000"/>
          <w:kern w:val="2"/>
          <w:lang w:eastAsia="zh-CN" w:bidi="hi-IN"/>
        </w:rPr>
      </w:pPr>
      <w:r>
        <w:rPr>
          <w:rFonts w:eastAsia="Segoe UI" w:ascii="Times New Roman" w:hAnsi="Times New Roman"/>
          <w:b/>
          <w:color w:val="000000"/>
          <w:kern w:val="2"/>
          <w:lang w:eastAsia="zh-CN" w:bidi="hi-IN"/>
        </w:rPr>
      </w:r>
    </w:p>
    <w:p>
      <w:pPr>
        <w:pStyle w:val="Normal"/>
        <w:widowControl w:val="false"/>
        <w:numPr>
          <w:ilvl w:val="0"/>
          <w:numId w:val="502"/>
        </w:numPr>
        <w:overflowPunct w:val="true"/>
        <w:spacing w:lineRule="auto" w:line="240" w:before="0" w:after="0"/>
        <w:ind w:left="397"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503"/>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504"/>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Kopie dokumentów, wymaganych zgodnie z ust. 1, powinny być potwierdzone za zgodność z oryginałem.</w:t>
      </w:r>
    </w:p>
    <w:p>
      <w:pPr>
        <w:pStyle w:val="Normal"/>
        <w:widowControl w:val="false"/>
        <w:numPr>
          <w:ilvl w:val="0"/>
          <w:numId w:val="505"/>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506"/>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Nałożenie niniejszym paragrafem zobowiązań na Wykonawcę:</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eastAsia="zh-CN" w:bidi="hi-IN"/>
        </w:rPr>
        <w:t>1) wynika z art. 8 ust. 2a , art. 17 ust. 1 oraz  art. 18 ust. 1 w związku z art. 20 ust. 1 ustawy  z dnia 13 października 1998 r. o systemie ubezpieczeń społecznych (Dz. U. z 2020 r. poz. 266 z późn. zm.)</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eastAsia="zh-CN" w:bidi="hi-IN"/>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507"/>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widowControl w:val="false"/>
        <w:overflowPunct w:val="true"/>
        <w:spacing w:lineRule="auto" w:line="240" w:before="0" w:after="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0"/>
        <w:ind w:left="360" w:hanging="360"/>
        <w:jc w:val="center"/>
        <w:textAlignment w:val="baseline"/>
        <w:rPr>
          <w:rFonts w:ascii="Times New Roman" w:hAnsi="Times New Roman"/>
        </w:rPr>
      </w:pPr>
      <w:r>
        <w:rPr>
          <w:rFonts w:eastAsia="Segoe UI" w:ascii="Times New Roman" w:hAnsi="Times New Roman"/>
          <w:b/>
          <w:color w:val="000000"/>
          <w:kern w:val="2"/>
          <w:lang w:eastAsia="ar-SA" w:bidi="hi-IN"/>
        </w:rPr>
        <w:t>§ 11 Rodo</w:t>
      </w:r>
    </w:p>
    <w:p>
      <w:pPr>
        <w:pStyle w:val="Normal"/>
        <w:widowControl w:val="false"/>
        <w:overflowPunct w:val="true"/>
        <w:spacing w:lineRule="auto" w:line="240" w:before="0" w:after="0"/>
        <w:ind w:left="360" w:hanging="360"/>
        <w:jc w:val="both"/>
        <w:textAlignment w:val="baseline"/>
        <w:rPr>
          <w:rFonts w:ascii="Times New Roman" w:hAnsi="Times New Roman" w:eastAsia="Segoe UI"/>
          <w:b/>
          <w:b/>
          <w:color w:val="000000"/>
          <w:kern w:val="2"/>
          <w:lang w:eastAsia="ar-SA" w:bidi="hi-IN"/>
        </w:rPr>
      </w:pPr>
      <w:r>
        <w:rPr>
          <w:rFonts w:eastAsia="Segoe UI" w:ascii="Times New Roman" w:hAnsi="Times New Roman"/>
          <w:b/>
          <w:color w:val="000000"/>
          <w:kern w:val="2"/>
          <w:lang w:eastAsia="ar-SA" w:bidi="hi-IN"/>
        </w:rPr>
      </w:r>
    </w:p>
    <w:p>
      <w:pPr>
        <w:pStyle w:val="Normal"/>
        <w:widowControl w:val="false"/>
        <w:overflowPunct w:val="true"/>
        <w:spacing w:lineRule="auto" w:line="240" w:before="0" w:after="0"/>
        <w:ind w:left="360" w:hanging="0"/>
        <w:jc w:val="both"/>
        <w:textAlignment w:val="baseline"/>
        <w:rPr>
          <w:rFonts w:ascii="Times New Roman" w:hAnsi="Times New Roman"/>
        </w:rPr>
      </w:pPr>
      <w:r>
        <w:rPr>
          <w:rFonts w:eastAsia="Segoe UI" w:ascii="Times New Roman" w:hAnsi="Times New Roman"/>
          <w:color w:val="000000"/>
          <w:kern w:val="2"/>
          <w:lang w:eastAsia="ar-SA" w:bidi="hi-IN"/>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widowControl w:val="false"/>
        <w:overflowPunct w:val="true"/>
        <w:spacing w:lineRule="auto" w:line="240" w:before="0" w:after="0"/>
        <w:ind w:left="360" w:hanging="0"/>
        <w:jc w:val="both"/>
        <w:textAlignment w:val="baseline"/>
        <w:rPr>
          <w:rFonts w:ascii="Times New Roman" w:hAnsi="Times New Roman"/>
        </w:rPr>
      </w:pPr>
      <w:r>
        <w:rPr>
          <w:rFonts w:eastAsia="Segoe UI" w:ascii="Times New Roman" w:hAnsi="Times New Roman"/>
          <w:color w:val="000000"/>
          <w:kern w:val="2"/>
          <w:lang w:eastAsia="ar-SA" w:bidi="hi-IN"/>
        </w:rPr>
        <w:t>„</w:t>
      </w:r>
      <w:r>
        <w:rPr>
          <w:rFonts w:eastAsia="Segoe UI" w:ascii="Times New Roman" w:hAnsi="Times New Roman"/>
          <w:i/>
          <w:color w:val="000000"/>
          <w:kern w:val="2"/>
          <w:lang w:eastAsia="ar-SA" w:bidi="hi-IN"/>
        </w:rPr>
        <w:t>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pPr>
        <w:pStyle w:val="Normal"/>
        <w:widowControl w:val="false"/>
        <w:numPr>
          <w:ilvl w:val="0"/>
          <w:numId w:val="508"/>
        </w:numPr>
        <w:overflowPunct w:val="true"/>
        <w:spacing w:lineRule="auto" w:line="240" w:before="0" w:after="0"/>
        <w:jc w:val="both"/>
        <w:textAlignment w:val="baseline"/>
        <w:rPr/>
      </w:pPr>
      <w:r>
        <w:rPr>
          <w:rFonts w:eastAsia="Segoe UI" w:ascii="Times New Roman" w:hAnsi="Times New Roman"/>
          <w:color w:val="000000"/>
          <w:kern w:val="2"/>
          <w:lang w:eastAsia="zh-CN" w:bidi="hi-IN"/>
        </w:rPr>
        <w:t>Gmina Żórawina działająca przez Gminny Zakład Gospodarki Komunalnej w Żórawinie</w:t>
      </w:r>
      <w:r>
        <w:rPr>
          <w:rFonts w:eastAsia="Segoe UI" w:ascii="Times New Roman" w:hAnsi="Times New Roman"/>
          <w:i/>
          <w:color w:val="000000"/>
          <w:kern w:val="2"/>
          <w:lang w:eastAsia="ar-SA" w:bidi="hi-IN"/>
        </w:rPr>
        <w:t xml:space="preserve">, tel. 71 31 65 116 w. 20 e-mail </w:t>
      </w:r>
      <w:r>
        <w:rPr>
          <w:rFonts w:eastAsia="Segoe UI" w:ascii="Times New Roman" w:hAnsi="Times New Roman"/>
          <w:i/>
          <w:color w:val="000080"/>
          <w:kern w:val="2"/>
          <w:u w:val="single"/>
          <w:lang w:eastAsia="ar-SA" w:bidi="hi-IN"/>
        </w:rPr>
        <w:t>przetargi</w:t>
      </w:r>
      <w:hyperlink r:id="rId17">
        <w:r>
          <w:rPr>
            <w:rFonts w:eastAsia="Segoe UI" w:ascii="Times New Roman" w:hAnsi="Times New Roman"/>
            <w:i/>
            <w:color w:val="000080"/>
            <w:kern w:val="2"/>
            <w:u w:val="single"/>
            <w:lang w:eastAsia="ar-SA" w:bidi="hi-IN"/>
          </w:rPr>
          <w:t>@wodociagizorawina</w:t>
        </w:r>
      </w:hyperlink>
      <w:r>
        <w:rPr>
          <w:rFonts w:eastAsia="Segoe UI" w:ascii="Times New Roman" w:hAnsi="Times New Roman"/>
          <w:i/>
          <w:color w:val="000000"/>
          <w:kern w:val="2"/>
          <w:lang w:eastAsia="ar-SA" w:bidi="hi-IN"/>
        </w:rPr>
        <w:t xml:space="preserve"> pozyskała  Pani/Pana dane osobowe w ramach niniejszej umowy;</w:t>
      </w:r>
    </w:p>
    <w:p>
      <w:pPr>
        <w:pStyle w:val="Normal"/>
        <w:widowControl w:val="false"/>
        <w:numPr>
          <w:ilvl w:val="0"/>
          <w:numId w:val="509"/>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dane kontaktowe do inspektora ochrony danych e-mail: pchochol.priv@gmail.com;</w:t>
      </w:r>
    </w:p>
    <w:p>
      <w:pPr>
        <w:pStyle w:val="Normal"/>
        <w:widowControl w:val="false"/>
        <w:numPr>
          <w:ilvl w:val="0"/>
          <w:numId w:val="510"/>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widowControl w:val="false"/>
        <w:numPr>
          <w:ilvl w:val="0"/>
          <w:numId w:val="511"/>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widowControl w:val="false"/>
        <w:numPr>
          <w:ilvl w:val="0"/>
          <w:numId w:val="512"/>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Pani/Pana dane osobowe będą przechowywane do momentu zakończenia realizacji celów określonych w pkt. 3, a po tym czasie przez okres wymagany przez przepisy powszechnie obowiązującego prawa;</w:t>
      </w:r>
    </w:p>
    <w:p>
      <w:pPr>
        <w:pStyle w:val="Normal"/>
        <w:widowControl w:val="false"/>
        <w:numPr>
          <w:ilvl w:val="0"/>
          <w:numId w:val="513"/>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w odniesieniu do Pani/Pana danych osobowych decyzje nie będą podejmowane w sposób zautomatyzowany, stosownie do art. 22 RODO;</w:t>
      </w:r>
    </w:p>
    <w:p>
      <w:pPr>
        <w:pStyle w:val="Normal"/>
        <w:widowControl w:val="false"/>
        <w:numPr>
          <w:ilvl w:val="0"/>
          <w:numId w:val="514"/>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posiada</w:t>
      </w:r>
      <w:r>
        <w:rPr>
          <w:rFonts w:eastAsia="Segoe UI" w:ascii="Times New Roman" w:hAnsi="Times New Roman"/>
          <w:color w:val="000000"/>
          <w:kern w:val="2"/>
          <w:lang w:eastAsia="ar-SA" w:bidi="hi-IN"/>
        </w:rPr>
        <w:t xml:space="preserve"> Pani/Pan:</w:t>
      </w:r>
    </w:p>
    <w:p>
      <w:pPr>
        <w:pStyle w:val="Normal"/>
        <w:widowControl w:val="false"/>
        <w:numPr>
          <w:ilvl w:val="0"/>
          <w:numId w:val="25"/>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dostępu do danych osobowych Pani/Pana dotyczących na podstawie art. 15 RODO;</w:t>
      </w:r>
    </w:p>
    <w:p>
      <w:pPr>
        <w:pStyle w:val="Normal"/>
        <w:widowControl w:val="false"/>
        <w:numPr>
          <w:ilvl w:val="0"/>
          <w:numId w:val="515"/>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sprostowania Pani/Pana danych osobowych na podstawie art. 16 RODO;</w:t>
      </w:r>
    </w:p>
    <w:p>
      <w:pPr>
        <w:pStyle w:val="Normal"/>
        <w:widowControl w:val="false"/>
        <w:numPr>
          <w:ilvl w:val="0"/>
          <w:numId w:val="516"/>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żądania usunięcia danych osobowych w przypadkach określonych w art. 17 RODO;</w:t>
      </w:r>
    </w:p>
    <w:p>
      <w:pPr>
        <w:pStyle w:val="Normal"/>
        <w:widowControl w:val="false"/>
        <w:numPr>
          <w:ilvl w:val="0"/>
          <w:numId w:val="517"/>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na podstawie art. 18 RODO prawo żądania od administratora ograniczenia przetwarzania danych osobowych z zastrzeżeniem przypadków, o których mowa w art. 18 ust. 2 RODO;</w:t>
      </w:r>
    </w:p>
    <w:p>
      <w:pPr>
        <w:pStyle w:val="Normal"/>
        <w:widowControl w:val="false"/>
        <w:numPr>
          <w:ilvl w:val="0"/>
          <w:numId w:val="518"/>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przenoszenia danych osobowych w przypadkach określonych w art. 20  RODO;</w:t>
      </w:r>
    </w:p>
    <w:p>
      <w:pPr>
        <w:pStyle w:val="Normal"/>
        <w:widowControl w:val="false"/>
        <w:numPr>
          <w:ilvl w:val="0"/>
          <w:numId w:val="519"/>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wniesienia sprzeciwu wobec przetwarzania danych osobowych w przypadkach określonych w art. 21 RODO;</w:t>
      </w:r>
    </w:p>
    <w:p>
      <w:pPr>
        <w:pStyle w:val="Normal"/>
        <w:widowControl w:val="false"/>
        <w:numPr>
          <w:ilvl w:val="0"/>
          <w:numId w:val="520"/>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wniesienia skargi do Prezesa Urzędu Ochrony Danych Osobowych, gdy uzna Pani/Pan, że przetwarzanie danych osobowych Pani/Pana dotyczących narusza przepisy RODO.,</w:t>
      </w:r>
    </w:p>
    <w:p>
      <w:pPr>
        <w:pStyle w:val="Normal"/>
        <w:widowControl w:val="false"/>
        <w:overflowPunct w:val="true"/>
        <w:spacing w:lineRule="auto" w:line="240" w:before="0" w:after="0"/>
        <w:ind w:left="1146"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keepNext w:val="true"/>
        <w:widowControl w:val="false"/>
        <w:overflowPunct w:val="true"/>
        <w:spacing w:lineRule="auto" w:line="240" w:before="0" w:after="0"/>
        <w:ind w:left="142" w:hanging="0"/>
        <w:jc w:val="center"/>
        <w:textAlignment w:val="baseline"/>
        <w:rPr>
          <w:rFonts w:ascii="Times New Roman" w:hAnsi="Times New Roman"/>
        </w:rPr>
      </w:pPr>
      <w:r>
        <w:rPr>
          <w:rFonts w:eastAsia="Segoe UI" w:ascii="Times New Roman" w:hAnsi="Times New Roman"/>
          <w:b/>
          <w:color w:val="000000"/>
          <w:kern w:val="2"/>
          <w:lang w:eastAsia="zh-CN" w:bidi="hi-IN"/>
        </w:rPr>
        <w:t>§ 12 Rozstrzyganie sporów</w:t>
      </w:r>
    </w:p>
    <w:p>
      <w:pPr>
        <w:pStyle w:val="Normal"/>
        <w:keepNext w:val="true"/>
        <w:widowControl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ab/>
      </w:r>
    </w:p>
    <w:p>
      <w:pPr>
        <w:pStyle w:val="Normal"/>
        <w:widowControl w:val="false"/>
        <w:numPr>
          <w:ilvl w:val="0"/>
          <w:numId w:val="521"/>
        </w:numPr>
        <w:overflowPunct w:val="true"/>
        <w:spacing w:lineRule="auto" w:line="240" w:before="0" w:after="0"/>
        <w:ind w:left="357" w:hanging="357"/>
        <w:jc w:val="both"/>
        <w:textAlignment w:val="baseline"/>
        <w:rPr>
          <w:rFonts w:ascii="Times New Roman" w:hAnsi="Times New Roman"/>
        </w:rPr>
      </w:pPr>
      <w:r>
        <w:rPr>
          <w:rFonts w:eastAsia="Segoe UI" w:ascii="Times New Roman" w:hAnsi="Times New Roman"/>
          <w:color w:val="000000"/>
          <w:kern w:val="2"/>
          <w:lang w:eastAsia="ar-SA" w:bidi="hi-IN"/>
        </w:rPr>
        <w:t>Wszelkie spory pomiędzy stronami będą rozpatrywane przez sąd właściwy dla siedziby Zamawiającego.</w:t>
      </w:r>
    </w:p>
    <w:p>
      <w:pPr>
        <w:pStyle w:val="Normal"/>
        <w:widowControl w:val="false"/>
        <w:numPr>
          <w:ilvl w:val="0"/>
          <w:numId w:val="522"/>
        </w:numPr>
        <w:overflowPunct w:val="true"/>
        <w:spacing w:lineRule="auto" w:line="240" w:before="0" w:after="0"/>
        <w:ind w:left="357" w:hanging="357"/>
        <w:jc w:val="both"/>
        <w:textAlignment w:val="baseline"/>
        <w:rPr>
          <w:rFonts w:ascii="Times New Roman" w:hAnsi="Times New Roman"/>
        </w:rPr>
      </w:pPr>
      <w:r>
        <w:rPr>
          <w:rFonts w:eastAsia="Segoe UI" w:ascii="Times New Roman" w:hAnsi="Times New Roman"/>
          <w:color w:val="000000"/>
          <w:kern w:val="2"/>
          <w:lang w:eastAsia="ar-SA" w:bidi="hi-IN"/>
        </w:rPr>
        <w:t>W sprawach nieuregulowanych niniejszą umową mają zastosowanie właściwe przepisy Kodeksu Cywilnego i inne powszechnie obowiązujące przepisy prawa.</w:t>
      </w:r>
    </w:p>
    <w:p>
      <w:pPr>
        <w:pStyle w:val="Normal"/>
        <w:widowControl w:val="false"/>
        <w:tabs>
          <w:tab w:val="clear" w:pos="708"/>
          <w:tab w:val="left" w:pos="1417" w:leader="none"/>
        </w:tabs>
        <w:overflowPunct w:val="true"/>
        <w:spacing w:lineRule="auto" w:line="240" w:before="0" w:after="0"/>
        <w:ind w:left="709" w:hanging="283"/>
        <w:jc w:val="both"/>
        <w:textAlignment w:val="baseline"/>
        <w:rPr>
          <w:rFonts w:ascii="Times New Roman" w:hAnsi="Times New Roman" w:eastAsia="Segoe UI"/>
          <w:color w:val="000000"/>
          <w:kern w:val="2"/>
          <w:lang w:eastAsia="ar-SA" w:bidi="hi-IN"/>
        </w:rPr>
      </w:pPr>
      <w:r>
        <w:rPr>
          <w:rFonts w:eastAsia="Segoe UI" w:ascii="Times New Roman" w:hAnsi="Times New Roman"/>
          <w:color w:val="000000"/>
          <w:kern w:val="2"/>
          <w:lang w:eastAsia="ar-SA" w:bidi="hi-IN"/>
        </w:rPr>
      </w:r>
    </w:p>
    <w:p>
      <w:pPr>
        <w:pStyle w:val="Normal"/>
        <w:keepNext w:val="true"/>
        <w:widowControl w:val="false"/>
        <w:tabs>
          <w:tab w:val="clear" w:pos="708"/>
          <w:tab w:val="left" w:pos="709" w:leader="none"/>
        </w:tabs>
        <w:overflowPunct w:val="true"/>
        <w:spacing w:lineRule="auto" w:line="240" w:before="0" w:after="0"/>
        <w:ind w:left="142" w:hanging="153"/>
        <w:jc w:val="center"/>
        <w:textAlignment w:val="baseline"/>
        <w:rPr>
          <w:rFonts w:ascii="Times New Roman" w:hAnsi="Times New Roman"/>
        </w:rPr>
      </w:pPr>
      <w:r>
        <w:rPr>
          <w:rFonts w:eastAsia="Segoe UI" w:ascii="Times New Roman" w:hAnsi="Times New Roman"/>
          <w:b/>
          <w:color w:val="000000"/>
          <w:kern w:val="2"/>
          <w:lang w:eastAsia="zh-CN" w:bidi="hi-IN"/>
        </w:rPr>
        <w:t>§ 13 Postanowienia ogólne</w:t>
      </w:r>
    </w:p>
    <w:p>
      <w:pPr>
        <w:pStyle w:val="Normal"/>
        <w:widowControl w:val="false"/>
        <w:overflowPunct w:val="true"/>
        <w:spacing w:lineRule="auto" w:line="240" w:before="0" w:after="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1</w:t>
      </w:r>
      <w:r>
        <w:rPr>
          <w:rFonts w:eastAsia="Segoe UI" w:ascii="Times New Roman" w:hAnsi="Times New Roman"/>
          <w:b/>
          <w:color w:val="000000"/>
          <w:kern w:val="2"/>
          <w:lang w:eastAsia="ar-SA" w:bidi="hi-IN"/>
        </w:rPr>
        <w:t xml:space="preserve">.   </w:t>
      </w:r>
      <w:r>
        <w:rPr>
          <w:rFonts w:eastAsia="Segoe UI" w:ascii="Times New Roman" w:hAnsi="Times New Roman"/>
          <w:color w:val="000000"/>
          <w:kern w:val="2"/>
          <w:lang w:eastAsia="ar-SA" w:bidi="hi-IN"/>
        </w:rPr>
        <w:t>Umowa została sporządzona w dwóch jednobrzmiących egzemplarzach, po jednym dla każdej   ze stron.</w:t>
      </w:r>
    </w:p>
    <w:p>
      <w:pPr>
        <w:pStyle w:val="Normal"/>
        <w:widowControl w:val="false"/>
        <w:tabs>
          <w:tab w:val="clear" w:pos="708"/>
          <w:tab w:val="left" w:pos="5040" w:leader="none"/>
        </w:tabs>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 xml:space="preserve">2.   Umowa zostaje zawarta na czas określony – 16 m-cy od dnia podpisania – tj. do dnia …………….. </w:t>
      </w:r>
    </w:p>
    <w:p>
      <w:pPr>
        <w:pStyle w:val="Normal"/>
        <w:widowControl w:val="false"/>
        <w:tabs>
          <w:tab w:val="clear" w:pos="708"/>
          <w:tab w:val="left" w:pos="5040" w:leader="none"/>
        </w:tabs>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3. Strony zobowiązują się do wskazania zmian adresów do doręczeń pod rygorem przyjęcia,                            że korespondencja wysłana pod adres dotychczasowy jest doręczana skutecznie.</w:t>
      </w:r>
    </w:p>
    <w:p>
      <w:pPr>
        <w:pStyle w:val="Standard"/>
        <w:spacing w:lineRule="exact" w:line="292"/>
        <w:rPr>
          <w:sz w:val="22"/>
          <w:szCs w:val="22"/>
        </w:rPr>
      </w:pPr>
      <w:r>
        <w:rPr>
          <w:sz w:val="22"/>
          <w:szCs w:val="22"/>
        </w:rPr>
      </w:r>
    </w:p>
    <w:p>
      <w:pPr>
        <w:pStyle w:val="Standard"/>
        <w:spacing w:lineRule="exact" w:line="292"/>
        <w:jc w:val="center"/>
        <w:rPr>
          <w:sz w:val="22"/>
          <w:szCs w:val="22"/>
        </w:rPr>
      </w:pPr>
      <w:r>
        <w:rPr>
          <w:sz w:val="22"/>
          <w:szCs w:val="22"/>
        </w:rPr>
      </w:r>
    </w:p>
    <w:p>
      <w:pPr>
        <w:pStyle w:val="Standard"/>
        <w:tabs>
          <w:tab w:val="clear" w:pos="708"/>
          <w:tab w:val="left" w:pos="4318" w:leader="none"/>
        </w:tabs>
        <w:spacing w:lineRule="atLeast" w:line="0"/>
        <w:jc w:val="center"/>
        <w:rPr>
          <w:sz w:val="22"/>
          <w:szCs w:val="22"/>
        </w:rPr>
      </w:pPr>
      <w:r>
        <w:rPr>
          <w:sz w:val="22"/>
          <w:szCs w:val="22"/>
        </w:rPr>
        <w:t>……………………………………</w:t>
      </w:r>
      <w:r>
        <w:rPr>
          <w:sz w:val="22"/>
          <w:szCs w:val="22"/>
        </w:rPr>
        <w:tab/>
        <w:tab/>
        <w:t xml:space="preserve">     ……………………………………</w:t>
      </w:r>
    </w:p>
    <w:p>
      <w:pPr>
        <w:pStyle w:val="Standard"/>
        <w:tabs>
          <w:tab w:val="clear" w:pos="708"/>
          <w:tab w:val="left" w:pos="4318" w:leader="none"/>
        </w:tabs>
        <w:spacing w:lineRule="atLeast" w:line="0"/>
        <w:jc w:val="center"/>
        <w:rPr>
          <w:sz w:val="22"/>
          <w:szCs w:val="22"/>
        </w:rPr>
      </w:pPr>
      <w:r>
        <w:rPr>
          <w:sz w:val="22"/>
          <w:szCs w:val="22"/>
        </w:rPr>
        <w:t>Zamawiający                                                                 Wykonawca</w:t>
      </w:r>
    </w:p>
    <w:p>
      <w:pPr>
        <w:pStyle w:val="Normal"/>
        <w:jc w:val="both"/>
        <w:rPr>
          <w:rFonts w:ascii="Times New Roman" w:hAnsi="Times New Roman"/>
        </w:rPr>
      </w:pPr>
      <w:r>
        <w:rPr>
          <w:rFonts w:ascii="Times New Roman" w:hAnsi="Times New Roman"/>
        </w:rPr>
      </w:r>
    </w:p>
    <w:p>
      <w:pPr>
        <w:pStyle w:val="Nagwek1"/>
        <w:tabs>
          <w:tab w:val="clear" w:pos="708"/>
          <w:tab w:val="left" w:pos="10830" w:leader="none"/>
        </w:tabs>
        <w:spacing w:lineRule="auto" w:line="276" w:before="92" w:after="18"/>
        <w:ind w:left="2268" w:hanging="0"/>
        <w:jc w:val="right"/>
        <w:rPr>
          <w:rFonts w:ascii="Times New Roman" w:hAnsi="Times New Roman"/>
          <w:sz w:val="22"/>
          <w:szCs w:val="22"/>
        </w:rPr>
      </w:pPr>
      <w:r>
        <w:rPr>
          <w:rFonts w:ascii="Times New Roman" w:hAnsi="Times New Roman"/>
          <w:sz w:val="22"/>
          <w:szCs w:val="22"/>
        </w:rPr>
      </w:r>
    </w:p>
    <w:p>
      <w:pPr>
        <w:pStyle w:val="Normal"/>
        <w:tabs>
          <w:tab w:val="clear" w:pos="708"/>
          <w:tab w:val="left" w:pos="10830" w:leader="none"/>
        </w:tabs>
        <w:spacing w:lineRule="auto" w:line="276" w:before="92" w:after="18"/>
        <w:ind w:left="2268" w:hanging="0"/>
        <w:jc w:val="right"/>
        <w:rPr>
          <w:rFonts w:ascii="Times New Roman" w:hAnsi="Times New Roman"/>
        </w:rPr>
      </w:pPr>
      <w:r>
        <w:rPr>
          <w:rFonts w:ascii="Times New Roman" w:hAnsi="Times New Roman"/>
        </w:rPr>
      </w:r>
    </w:p>
    <w:p>
      <w:pPr>
        <w:pStyle w:val="Nagwek1"/>
        <w:tabs>
          <w:tab w:val="clear" w:pos="708"/>
          <w:tab w:val="left" w:pos="10830" w:leader="none"/>
        </w:tabs>
        <w:spacing w:lineRule="auto" w:line="276" w:before="92" w:after="18"/>
        <w:ind w:left="2268" w:hanging="0"/>
        <w:jc w:val="right"/>
        <w:rPr>
          <w:rFonts w:ascii="Times New Roman" w:hAnsi="Times New Roman"/>
          <w:sz w:val="22"/>
          <w:szCs w:val="22"/>
        </w:rPr>
      </w:pPr>
      <w:r>
        <w:rPr>
          <w:rFonts w:eastAsia="Times New Roman" w:cs="Times New Roman" w:ascii="Times New Roman" w:hAnsi="Times New Roman"/>
          <w:color w:val="000000"/>
          <w:sz w:val="22"/>
          <w:szCs w:val="22"/>
        </w:rPr>
        <w:t>Załącznik nr 4 do SWZ</w:t>
      </w:r>
    </w:p>
    <w:p>
      <w:pPr>
        <w:pStyle w:val="Normal"/>
        <w:spacing w:lineRule="auto" w:line="240" w:before="0" w:after="12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agwek1"/>
        <w:spacing w:lineRule="auto" w:line="276" w:before="92" w:after="18"/>
        <w:ind w:left="2289" w:right="2282" w:hanging="0"/>
        <w:jc w:val="center"/>
        <w:rPr>
          <w:rFonts w:ascii="Times New Roman" w:hAnsi="Times New Roman"/>
          <w:sz w:val="22"/>
          <w:szCs w:val="22"/>
        </w:rPr>
      </w:pPr>
      <w:r>
        <w:rPr>
          <w:rFonts w:ascii="Times New Roman" w:hAnsi="Times New Roman"/>
          <w:color w:val="000000"/>
          <w:sz w:val="22"/>
          <w:szCs w:val="22"/>
        </w:rPr>
        <w:t>Oświad</w:t>
      </w:r>
      <w:r>
        <w:rPr>
          <w:rFonts w:cs="Times New Roman" w:ascii="Times New Roman" w:hAnsi="Times New Roman"/>
          <w:color w:val="000000"/>
          <w:sz w:val="22"/>
          <w:szCs w:val="22"/>
        </w:rPr>
        <w:t>czenie Wykonawców wspólnie ubiegających się o udzielenie zamówienia</w:t>
      </w:r>
    </w:p>
    <w:p>
      <w:pPr>
        <w:pStyle w:val="Tretekstu"/>
        <w:spacing w:lineRule="exact" w:line="20"/>
        <w:ind w:left="119" w:hanging="0"/>
        <w:rPr>
          <w:sz w:val="22"/>
          <w:szCs w:val="22"/>
        </w:rPr>
      </w:pPr>
      <w:r>
        <w:rPr>
          <w:sz w:val="22"/>
          <w:szCs w:val="22"/>
        </w:rPr>
      </w:r>
    </w:p>
    <w:p>
      <w:pPr>
        <w:pStyle w:val="Nagwek1"/>
        <w:spacing w:before="43" w:after="0"/>
        <w:ind w:left="147" w:hanging="0"/>
        <w:rPr>
          <w:rFonts w:ascii="Times New Roman" w:hAnsi="Times New Roman"/>
          <w:sz w:val="22"/>
          <w:szCs w:val="22"/>
        </w:rPr>
      </w:pPr>
      <w:r>
        <w:rPr>
          <w:rFonts w:cs="Times New Roman" w:ascii="Times New Roman" w:hAnsi="Times New Roman"/>
          <w:color w:val="000000"/>
          <w:sz w:val="22"/>
          <w:szCs w:val="22"/>
          <w:u w:val="single"/>
        </w:rPr>
        <w:t>ZAMAWIAJĄCY:</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Nazwa zamawiającego: Gmina Żórawina działająca przez:</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Gminny Zakład Gospodarki Komunalnej w Żórawinie</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 xml:space="preserve">Adres zamawiającego: </w:t>
        <w:tab/>
        <w:t xml:space="preserve"> ul. Młyńska 9, Węgry</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 xml:space="preserve">Kod miejscowości: </w:t>
        <w:tab/>
        <w:t xml:space="preserve"> 55-020 Żórawina</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NIP: 8961426299; REGON 020473740</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 xml:space="preserve">Adres strony internetowej: </w:t>
      </w:r>
      <w:r>
        <w:rPr>
          <w:rFonts w:eastAsia="Times New Roman" w:cs="Times New Roman" w:ascii="Times New Roman" w:hAnsi="Times New Roman"/>
          <w:color w:val="000000"/>
          <w:u w:val="single"/>
          <w:lang w:eastAsia="pl-PL"/>
        </w:rPr>
        <w:t>https://wodociagizorawina.pl</w:t>
      </w:r>
    </w:p>
    <w:p>
      <w:pPr>
        <w:pStyle w:val="Nagwek1"/>
        <w:jc w:val="center"/>
        <w:rPr>
          <w:rFonts w:ascii="Times New Roman" w:hAnsi="Times New Roman"/>
          <w:sz w:val="22"/>
          <w:szCs w:val="22"/>
        </w:rPr>
      </w:pPr>
      <w:r>
        <w:rPr>
          <w:rFonts w:cs="Times New Roman" w:ascii="Times New Roman" w:hAnsi="Times New Roman"/>
          <w:color w:val="000000"/>
          <w:w w:val="105"/>
          <w:sz w:val="22"/>
          <w:szCs w:val="22"/>
          <w:u w:val="single"/>
        </w:rPr>
        <w:t>PODMIOTY W IMIENIU KTÓRYCH SKŁADANE JEST OŚWIADCZENIE:</w:t>
      </w:r>
    </w:p>
    <w:p>
      <w:pPr>
        <w:pStyle w:val="Tretekstu"/>
        <w:spacing w:before="103" w:after="120"/>
        <w:ind w:left="147" w:hanging="0"/>
        <w:rPr>
          <w:sz w:val="22"/>
          <w:szCs w:val="22"/>
        </w:rPr>
      </w:pPr>
      <w:r>
        <w:rPr>
          <w:sz w:val="22"/>
          <w:szCs w:val="22"/>
        </w:rPr>
        <w:t>…………………………………………………</w:t>
      </w:r>
      <w:r>
        <w:rPr>
          <w:sz w:val="22"/>
          <w:szCs w:val="22"/>
        </w:rPr>
        <w:t>..…..…………</w:t>
      </w:r>
    </w:p>
    <w:p>
      <w:pPr>
        <w:pStyle w:val="Tretekstu"/>
        <w:spacing w:before="45" w:after="120"/>
        <w:ind w:left="147" w:hanging="0"/>
        <w:rPr>
          <w:sz w:val="22"/>
          <w:szCs w:val="22"/>
        </w:rPr>
      </w:pPr>
      <w:r>
        <w:rPr>
          <w:sz w:val="22"/>
          <w:szCs w:val="22"/>
        </w:rPr>
        <w:t>…………………………………………………</w:t>
      </w:r>
      <w:r>
        <w:rPr>
          <w:sz w:val="22"/>
          <w:szCs w:val="22"/>
        </w:rPr>
        <w:t>..…..…………</w:t>
      </w:r>
    </w:p>
    <w:p>
      <w:pPr>
        <w:pStyle w:val="Normal"/>
        <w:spacing w:lineRule="auto" w:line="276" w:before="47" w:after="160"/>
        <w:ind w:left="2629" w:right="4593" w:hanging="2477"/>
        <w:rPr>
          <w:rFonts w:ascii="Times New Roman" w:hAnsi="Times New Roman"/>
        </w:rPr>
      </w:pPr>
      <w:r>
        <w:rPr>
          <w:rFonts w:eastAsia="Times New Roman" w:cs="Times New Roman" w:ascii="Times New Roman" w:hAnsi="Times New Roman"/>
          <w:lang w:eastAsia="pl-PL"/>
        </w:rPr>
        <w:t>(pełna nazwa/firma, adres, w zależności od podmiotu: NIP/PESEL, KRS/CEIDG)</w:t>
      </w:r>
    </w:p>
    <w:p>
      <w:pPr>
        <w:pStyle w:val="Tretekstu"/>
        <w:ind w:left="148" w:hanging="0"/>
        <w:rPr>
          <w:sz w:val="22"/>
          <w:szCs w:val="22"/>
        </w:rPr>
      </w:pPr>
      <w:r>
        <w:rPr>
          <w:sz w:val="22"/>
          <w:szCs w:val="22"/>
        </w:rPr>
        <w:t>…………………………………………………</w:t>
      </w:r>
      <w:r>
        <w:rPr>
          <w:sz w:val="22"/>
          <w:szCs w:val="22"/>
        </w:rPr>
        <w:t>..…..…………</w:t>
      </w:r>
    </w:p>
    <w:p>
      <w:pPr>
        <w:pStyle w:val="Tretekstu"/>
        <w:spacing w:before="46" w:after="120"/>
        <w:ind w:left="148" w:hanging="0"/>
        <w:rPr>
          <w:sz w:val="22"/>
          <w:szCs w:val="22"/>
        </w:rPr>
      </w:pPr>
      <w:r>
        <w:rPr>
          <w:sz w:val="22"/>
          <w:szCs w:val="22"/>
        </w:rPr>
        <w:t>…………………………………………………</w:t>
      </w:r>
      <w:r>
        <w:rPr>
          <w:sz w:val="22"/>
          <w:szCs w:val="22"/>
        </w:rPr>
        <w:t>..…..…………</w:t>
      </w:r>
    </w:p>
    <w:p>
      <w:pPr>
        <w:pStyle w:val="Normal"/>
        <w:spacing w:lineRule="auto" w:line="276" w:before="47" w:after="160"/>
        <w:ind w:left="2629" w:right="4593" w:hanging="2477"/>
        <w:rPr>
          <w:rFonts w:ascii="Times New Roman" w:hAnsi="Times New Roman"/>
        </w:rPr>
      </w:pPr>
      <w:r>
        <w:rPr>
          <w:rFonts w:eastAsia="Times New Roman" w:cs="Times New Roman" w:ascii="Times New Roman" w:hAnsi="Times New Roman"/>
          <w:lang w:eastAsia="pl-PL"/>
        </w:rPr>
        <w:t>(pełna nazwa/firma, adres, w zależności od podmiotu: NIP/PESEL, KRS/CEIDG)</w:t>
      </w:r>
    </w:p>
    <w:p>
      <w:pPr>
        <w:pStyle w:val="Tretekstu"/>
        <w:spacing w:before="1" w:after="120"/>
        <w:ind w:left="148" w:hanging="0"/>
        <w:rPr>
          <w:sz w:val="22"/>
          <w:szCs w:val="22"/>
        </w:rPr>
      </w:pPr>
      <w:r>
        <w:rPr>
          <w:sz w:val="22"/>
          <w:szCs w:val="22"/>
        </w:rPr>
        <w:t>reprezentowane przez:</w:t>
      </w:r>
    </w:p>
    <w:p>
      <w:pPr>
        <w:pStyle w:val="Tretekstu"/>
        <w:spacing w:before="45" w:after="120"/>
        <w:ind w:left="147" w:hanging="0"/>
        <w:rPr>
          <w:sz w:val="22"/>
          <w:szCs w:val="22"/>
        </w:rPr>
      </w:pPr>
      <w:r>
        <w:rPr>
          <w:sz w:val="22"/>
          <w:szCs w:val="22"/>
        </w:rPr>
        <w:t>…………………………………………………</w:t>
      </w:r>
      <w:r>
        <w:rPr>
          <w:sz w:val="22"/>
          <w:szCs w:val="22"/>
        </w:rPr>
        <w:t>..…..…………</w:t>
      </w:r>
    </w:p>
    <w:p>
      <w:pPr>
        <w:pStyle w:val="Tretekstu"/>
        <w:spacing w:before="45" w:after="120"/>
        <w:ind w:left="147" w:hanging="0"/>
        <w:rPr>
          <w:sz w:val="22"/>
          <w:szCs w:val="22"/>
        </w:rPr>
      </w:pPr>
      <w:r>
        <w:rPr>
          <w:sz w:val="22"/>
          <w:szCs w:val="22"/>
        </w:rPr>
        <w:t>…………………………………………………</w:t>
      </w:r>
      <w:r>
        <w:rPr>
          <w:sz w:val="22"/>
          <w:szCs w:val="22"/>
        </w:rPr>
        <w:t>..…..…………</w:t>
      </w:r>
    </w:p>
    <w:p>
      <w:pPr>
        <w:pStyle w:val="Normal"/>
        <w:spacing w:before="46" w:after="160"/>
        <w:ind w:left="200" w:hanging="0"/>
        <w:rPr>
          <w:rFonts w:ascii="Times New Roman" w:hAnsi="Times New Roman"/>
        </w:rPr>
      </w:pPr>
      <w:r>
        <w:rPr>
          <w:rFonts w:eastAsia="Times New Roman" w:cs="Times New Roman" w:ascii="Times New Roman" w:hAnsi="Times New Roman"/>
          <w:lang w:eastAsia="pl-PL"/>
        </w:rPr>
        <w:t>(imię, nazwisko, stanowisko/podstawa do reprezentacji)</w:t>
      </w:r>
    </w:p>
    <w:p>
      <w:pPr>
        <w:pStyle w:val="Zawartoramki"/>
        <w:spacing w:lineRule="auto" w:line="276" w:before="1" w:after="160"/>
        <w:ind w:right="744" w:hanging="0"/>
        <w:rPr>
          <w:rFonts w:ascii="Times New Roman" w:hAnsi="Times New Roman"/>
          <w:sz w:val="22"/>
          <w:szCs w:val="22"/>
        </w:rPr>
      </w:pPr>
      <w:r>
        <w:rPr>
          <w:rFonts w:eastAsia="Times New Roman" w:ascii="Times New Roman" w:hAnsi="Times New Roman"/>
          <w:b/>
          <w:bCs/>
          <w:kern w:val="0"/>
          <w:sz w:val="22"/>
          <w:szCs w:val="22"/>
          <w:lang w:eastAsia="pl-PL"/>
        </w:rPr>
        <w:t>Oświadczenie składane na podstawie art. 117 ust. 4 ustawy z dnia 11 września 2019 r. Prawo zamówień publicznych  z późn. zm.)- dalej: ustawa Pzp</w:t>
      </w:r>
    </w:p>
    <w:p>
      <w:pPr>
        <w:pStyle w:val="Tretekstu"/>
        <w:spacing w:before="2" w:after="120"/>
        <w:rPr>
          <w:sz w:val="22"/>
          <w:szCs w:val="22"/>
        </w:rPr>
      </w:pPr>
      <w:r>
        <w:rPr>
          <w:sz w:val="22"/>
          <w:szCs w:val="22"/>
        </w:rPr>
      </w:r>
    </w:p>
    <w:p>
      <w:pPr>
        <w:pStyle w:val="Tretekstu"/>
        <w:rPr>
          <w:sz w:val="22"/>
          <w:szCs w:val="22"/>
        </w:rPr>
      </w:pPr>
      <w:r>
        <w:rPr>
          <w:sz w:val="22"/>
          <w:szCs w:val="22"/>
        </w:rPr>
        <w:t xml:space="preserve">Na potrzeby prowadzonego postępowania o udzielenie zamówienia publicznego pn. </w:t>
      </w:r>
      <w:r>
        <w:rPr>
          <w:b/>
          <w:bCs/>
          <w:sz w:val="22"/>
          <w:szCs w:val="22"/>
        </w:rPr>
        <w:t>„Dostawa oleju napędowego wraz z dzierżawą zbiorników.”</w:t>
      </w:r>
      <w:r>
        <w:rPr>
          <w:sz w:val="22"/>
          <w:szCs w:val="22"/>
        </w:rPr>
        <w:t xml:space="preserve"> prowadzonego przez Gmina Żórawina działająca przez: Gminny Zakład Gospodarki Komunalnej w Żórawinie, działając jako pełnomocnik podmiotów, w imieniu których składane jest oświadczenie oświadczam, że</w:t>
      </w:r>
    </w:p>
    <w:p>
      <w:pPr>
        <w:pStyle w:val="Tretekstu"/>
        <w:rPr>
          <w:sz w:val="22"/>
          <w:szCs w:val="22"/>
        </w:rPr>
      </w:pPr>
      <w:r>
        <w:rPr>
          <w:sz w:val="22"/>
          <w:szCs w:val="22"/>
        </w:rPr>
        <w:t>Wykonawca:</w:t>
      </w:r>
    </w:p>
    <w:p>
      <w:pPr>
        <w:pStyle w:val="Tretekstu"/>
        <w:spacing w:before="45" w:after="120"/>
        <w:ind w:left="147" w:hanging="0"/>
        <w:rPr>
          <w:sz w:val="22"/>
          <w:szCs w:val="22"/>
        </w:rPr>
      </w:pPr>
      <w:r>
        <w:rPr>
          <w:sz w:val="22"/>
          <w:szCs w:val="22"/>
        </w:rPr>
        <w:t>…………………………………………………</w:t>
      </w:r>
      <w:r>
        <w:rPr>
          <w:sz w:val="22"/>
          <w:szCs w:val="22"/>
        </w:rPr>
        <w:t>..…..…………</w:t>
      </w:r>
    </w:p>
    <w:p>
      <w:pPr>
        <w:pStyle w:val="Tretekstu"/>
        <w:rPr>
          <w:sz w:val="22"/>
          <w:szCs w:val="22"/>
        </w:rPr>
      </w:pPr>
      <w:r>
        <w:rPr>
          <w:sz w:val="22"/>
          <w:szCs w:val="22"/>
        </w:rPr>
      </w:r>
    </w:p>
    <w:p>
      <w:pPr>
        <w:pStyle w:val="Normal"/>
        <w:ind w:left="147" w:hanging="0"/>
        <w:rPr>
          <w:rFonts w:ascii="Times New Roman" w:hAnsi="Times New Roman"/>
        </w:rPr>
      </w:pPr>
      <w:r>
        <w:rPr>
          <w:rFonts w:eastAsia="Times New Roman" w:cs="Times New Roman" w:ascii="Times New Roman" w:hAnsi="Times New Roman"/>
          <w:lang w:eastAsia="pl-PL"/>
        </w:rPr>
        <w:t>Wykona następujący zakres świadczenia wynikającego z umowy o zamówienie publiczne:</w:t>
      </w:r>
    </w:p>
    <w:p>
      <w:pPr>
        <w:pStyle w:val="Tretekstu"/>
        <w:spacing w:before="38" w:after="120"/>
        <w:ind w:left="148" w:hanging="0"/>
        <w:rPr>
          <w:sz w:val="22"/>
          <w:szCs w:val="22"/>
        </w:rPr>
      </w:pPr>
      <w:r>
        <w:rPr>
          <w:sz w:val="22"/>
          <w:szCs w:val="22"/>
        </w:rPr>
        <w:t>…………………………………………………</w:t>
      </w:r>
      <w:r>
        <w:rPr>
          <w:sz w:val="22"/>
          <w:szCs w:val="22"/>
        </w:rPr>
        <w:t>..…..………… …………………………………………………..…..…………</w:t>
      </w:r>
    </w:p>
    <w:p>
      <w:pPr>
        <w:pStyle w:val="Tretekstu"/>
        <w:spacing w:before="45"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Nagwek1"/>
        <w:spacing w:before="0" w:after="0"/>
        <w:ind w:left="148" w:hanging="0"/>
        <w:rPr>
          <w:rFonts w:ascii="Times New Roman" w:hAnsi="Times New Roman"/>
          <w:sz w:val="22"/>
          <w:szCs w:val="22"/>
        </w:rPr>
      </w:pPr>
      <w:r>
        <w:rPr>
          <w:rFonts w:eastAsia="Times New Roman" w:cs="Times New Roman" w:ascii="Times New Roman" w:hAnsi="Times New Roman"/>
          <w:b w:val="false"/>
          <w:bCs w:val="false"/>
          <w:color w:val="auto"/>
          <w:sz w:val="22"/>
          <w:szCs w:val="22"/>
        </w:rPr>
        <w:t>Wykonawca:</w:t>
      </w:r>
    </w:p>
    <w:p>
      <w:pPr>
        <w:pStyle w:val="Tretekstu"/>
        <w:spacing w:before="46"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Normal"/>
        <w:ind w:left="147" w:hanging="0"/>
        <w:rPr>
          <w:rFonts w:ascii="Times New Roman" w:hAnsi="Times New Roman"/>
        </w:rPr>
      </w:pPr>
      <w:r>
        <w:rPr>
          <w:rFonts w:eastAsia="Times New Roman" w:cs="Times New Roman" w:ascii="Times New Roman" w:hAnsi="Times New Roman"/>
          <w:lang w:eastAsia="pl-PL"/>
        </w:rPr>
        <w:t>Wykona następujący zakres świadczenia wynikającego z umowy o zamówienie publiczne:</w:t>
      </w:r>
    </w:p>
    <w:p>
      <w:pPr>
        <w:pStyle w:val="Tretekstu"/>
        <w:spacing w:before="40" w:after="120"/>
        <w:ind w:left="148" w:hanging="0"/>
        <w:rPr>
          <w:sz w:val="22"/>
          <w:szCs w:val="22"/>
        </w:rPr>
      </w:pPr>
      <w:r>
        <w:rPr>
          <w:sz w:val="22"/>
          <w:szCs w:val="22"/>
        </w:rPr>
        <w:t>…………………………………………………</w:t>
      </w:r>
      <w:r>
        <w:rPr>
          <w:sz w:val="22"/>
          <w:szCs w:val="22"/>
        </w:rPr>
        <w:t>..…..…………</w:t>
      </w:r>
    </w:p>
    <w:p>
      <w:pPr>
        <w:pStyle w:val="Tretekstu"/>
        <w:spacing w:before="45" w:after="120"/>
        <w:rPr>
          <w:sz w:val="22"/>
          <w:szCs w:val="22"/>
        </w:rPr>
      </w:pPr>
      <w:r>
        <w:rPr>
          <w:sz w:val="22"/>
          <w:szCs w:val="22"/>
        </w:rPr>
        <w:t>…………………………………………………</w:t>
      </w:r>
      <w:r>
        <w:rPr>
          <w:sz w:val="22"/>
          <w:szCs w:val="22"/>
        </w:rPr>
        <w:t>..…..…………</w:t>
      </w:r>
    </w:p>
    <w:p>
      <w:pPr>
        <w:pStyle w:val="Tretekstu"/>
        <w:spacing w:before="43"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Tretekstu"/>
        <w:spacing w:lineRule="auto" w:line="276" w:before="1" w:after="120"/>
        <w:ind w:left="148" w:right="49" w:hanging="0"/>
        <w:rPr>
          <w:sz w:val="22"/>
          <w:szCs w:val="22"/>
        </w:rPr>
      </w:pPr>
      <w:r>
        <w:rPr>
          <w:sz w:val="22"/>
          <w:szCs w:val="22"/>
        </w:rPr>
        <w:t>Oświadczam, że wszystkie informacje podane w powyższych oświadczeniach są aktualne i zgodne z prawdą.</w:t>
      </w:r>
    </w:p>
    <w:p>
      <w:pPr>
        <w:pStyle w:val="Tretekstu"/>
        <w:rPr>
          <w:color w:val="000000"/>
          <w:sz w:val="22"/>
          <w:szCs w:val="22"/>
        </w:rPr>
      </w:pPr>
      <w:r>
        <w:rPr>
          <w:color w:val="000000"/>
          <w:sz w:val="22"/>
          <w:szCs w:val="22"/>
        </w:rPr>
      </w:r>
    </w:p>
    <w:p>
      <w:pPr>
        <w:pStyle w:val="Tretekstu"/>
        <w:rPr>
          <w:sz w:val="22"/>
          <w:szCs w:val="22"/>
        </w:rPr>
      </w:pPr>
      <w:r>
        <w:rPr>
          <w:sz w:val="22"/>
          <w:szCs w:val="22"/>
        </w:rPr>
        <w:t xml:space="preserve">                                                                                                ……………………………………</w:t>
      </w:r>
      <w:r>
        <w:rPr>
          <w:sz w:val="22"/>
          <w:szCs w:val="22"/>
        </w:rPr>
        <w:t>.</w:t>
      </w:r>
    </w:p>
    <w:p>
      <w:pPr>
        <w:pStyle w:val="Normal"/>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ind w:firstLine="284"/>
        <w:jc w:val="both"/>
        <w:rPr>
          <w:rFonts w:ascii="Times New Roman" w:hAnsi="Times New Roman"/>
        </w:rPr>
      </w:pPr>
      <w:r>
        <w:rPr>
          <w:rFonts w:ascii="Times New Roman" w:hAnsi="Times New Roman"/>
        </w:rPr>
      </w:r>
    </w:p>
    <w:p>
      <w:pPr>
        <w:pStyle w:val="Normal"/>
        <w:ind w:firstLine="284"/>
        <w:jc w:val="both"/>
        <w:rPr>
          <w:rFonts w:ascii="Times New Roman" w:hAnsi="Times New Roman"/>
        </w:rPr>
      </w:pPr>
      <w:r>
        <w:rPr>
          <w:rFonts w:ascii="Times New Roman" w:hAnsi="Times New Roman"/>
        </w:rPr>
      </w:r>
    </w:p>
    <w:p>
      <w:pPr>
        <w:pStyle w:val="Normal"/>
        <w:ind w:firstLine="284"/>
        <w:jc w:val="both"/>
        <w:rPr>
          <w:rFonts w:ascii="Times New Roman" w:hAnsi="Times New Roman"/>
        </w:rPr>
      </w:pPr>
      <w:r>
        <w:rPr>
          <w:rFonts w:ascii="Times New Roman" w:hAnsi="Times New Roman"/>
        </w:rPr>
      </w:r>
    </w:p>
    <w:p>
      <w:pPr>
        <w:pStyle w:val="Normal"/>
        <w:spacing w:before="0" w:after="160"/>
        <w:jc w:val="both"/>
        <w:rPr>
          <w:rFonts w:ascii="Times New Roman" w:hAnsi="Times New Roman"/>
        </w:rPr>
      </w:pPr>
      <w:r>
        <w:rPr/>
      </w:r>
    </w:p>
    <w:sectPr>
      <w:headerReference w:type="default" r:id="rId18"/>
      <w:footerReference w:type="default" r:id="rId19"/>
      <w:footnotePr>
        <w:numFmt w:val="decimal"/>
      </w:footnotePr>
      <w:type w:val="nextPage"/>
      <w:pgSz w:w="11906" w:h="16838"/>
      <w:pgMar w:left="1417" w:right="1417" w:header="170" w:top="1162" w:footer="937" w:bottom="1417" w:gutter="0"/>
      <w:pgNumType w:fmt="decimal"/>
      <w:formProt w:val="false"/>
      <w:textDirection w:val="lrTb"/>
      <w:docGrid w:type="default" w:linePitch="299"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Marigold (W1)">
    <w:charset w:val="ee"/>
    <w:family w:val="roman"/>
    <w:pitch w:val="variable"/>
  </w:font>
  <w:font w:name="TimesNewRomanPS-BoldMT">
    <w:charset w:val="ee"/>
    <w:family w:val="roman"/>
    <w:pitch w:val="variable"/>
  </w:font>
  <w:font w:name="TimesNewRomanPSMT">
    <w:charset w:val="ee"/>
    <w:family w:val="roman"/>
    <w:pitch w:val="variable"/>
  </w:font>
  <w:font w:name="Aptos">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before="0" w:after="120"/>
      <w:rPr>
        <w:sz w:val="20"/>
      </w:rPr>
    </w:pPr>
    <w:r>
      <w:rPr>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pPr>
      <w:r>
        <w:rPr>
          <w:rStyle w:val="Znakiprzypiswdolnych"/>
        </w:rPr>
        <w:footnoteRef/>
      </w:r>
      <w:r>
        <w:rPr>
          <w:sz w:val="16"/>
          <w:szCs w:val="16"/>
        </w:rPr>
        <w:t xml:space="preserve"> </w:t>
      </w:r>
      <w:r>
        <w:rPr>
          <w:sz w:val="16"/>
          <w:szCs w:val="16"/>
        </w:rPr>
        <w:t xml:space="preserve">Por. </w:t>
      </w:r>
      <w:r>
        <w:rPr>
          <w:rStyle w:val="DeltaViewInsertion"/>
          <w:bCs/>
          <w:sz w:val="16"/>
          <w:szCs w:val="16"/>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pPr>
      <w:r>
        <w:rPr>
          <w:rStyle w:val="DeltaViewInsertion"/>
          <w:bCs/>
          <w:sz w:val="16"/>
          <w:szCs w:val="16"/>
        </w:rPr>
        <w:t>Mikroprzedsiębiorstwo: przedsiębiorstwo, które zatrudnia mniej niż 10 osób i którego roczny obrót lub roczna suma bilansowa nie przekracza 2 milionów EUR.</w:t>
      </w:r>
    </w:p>
    <w:p>
      <w:pPr>
        <w:pStyle w:val="Przypisdolny"/>
        <w:ind w:hanging="12"/>
        <w:jc w:val="both"/>
        <w:rPr/>
      </w:pPr>
      <w:r>
        <w:rPr>
          <w:rStyle w:val="DeltaViewInsertion"/>
          <w:bCs/>
          <w:sz w:val="16"/>
          <w:szCs w:val="16"/>
        </w:rPr>
        <w:t>Małe przedsiębiorstwo: przedsiębiorstwo, które zatrudnia mniej niż 50 osób i którego roczny obrót lub roczna suma bilansowa nie przekracza 10 milionów EUR.</w:t>
      </w:r>
    </w:p>
    <w:p>
      <w:pPr>
        <w:pStyle w:val="Przypisdolny"/>
        <w:jc w:val="both"/>
        <w:rPr/>
      </w:pPr>
      <w:r>
        <w:rPr>
          <w:rStyle w:val="DeltaViewInsertion"/>
          <w:bCs/>
          <w:sz w:val="16"/>
          <w:szCs w:val="16"/>
        </w:rPr>
        <w:t>Średnie przedsiębiorstwa: przedsiębiorstwa, które nie są mikroprzedsiębiorstwami ani małymi przedsiębiorstwami</w:t>
      </w:r>
      <w:r>
        <w:rPr>
          <w:b/>
          <w:bCs/>
          <w:sz w:val="16"/>
          <w:szCs w:val="16"/>
        </w:rPr>
        <w:t xml:space="preserve"> </w:t>
      </w:r>
      <w:r>
        <w:rPr>
          <w:i/>
          <w:iCs/>
          <w:sz w:val="16"/>
          <w:szCs w:val="16"/>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before="0" w:after="12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3.%4)"/>
      <w:lvlJc w:val="left"/>
      <w:pPr>
        <w:tabs>
          <w:tab w:val="num" w:pos="1440"/>
        </w:tabs>
        <w:ind w:left="1440" w:hanging="360"/>
      </w:pPr>
    </w:lvl>
    <w:lvl w:ilvl="4">
      <w:start w:val="1"/>
      <w:numFmt w:val="lowerLetter"/>
      <w:lvlText w:val="(%4.%5)"/>
      <w:lvlJc w:val="left"/>
      <w:pPr>
        <w:tabs>
          <w:tab w:val="num" w:pos="1800"/>
        </w:tabs>
        <w:ind w:left="1800" w:hanging="360"/>
      </w:pPr>
    </w:lvl>
    <w:lvl w:ilvl="5">
      <w:start w:val="1"/>
      <w:numFmt w:val="lowerRoman"/>
      <w:lvlText w:val="(%5.%6)"/>
      <w:lvlJc w:val="left"/>
      <w:pPr>
        <w:tabs>
          <w:tab w:val="num" w:pos="2160"/>
        </w:tabs>
        <w:ind w:left="2160" w:hanging="360"/>
      </w:pPr>
    </w:lvl>
    <w:lvl w:ilvl="6">
      <w:start w:val="1"/>
      <w:numFmt w:val="decimal"/>
      <w:lvlText w:val="%6.%7."/>
      <w:lvlJc w:val="left"/>
      <w:pPr>
        <w:tabs>
          <w:tab w:val="num" w:pos="360"/>
        </w:tabs>
        <w:ind w:left="360" w:hanging="360"/>
      </w:pPr>
      <w:rPr>
        <w:b w:val="false"/>
      </w:rPr>
    </w:lvl>
    <w:lvl w:ilvl="7">
      <w:start w:val="1"/>
      <w:numFmt w:val="lowerLetter"/>
      <w:lvlText w:val="%7.%8."/>
      <w:lvlJc w:val="left"/>
      <w:pPr>
        <w:tabs>
          <w:tab w:val="num" w:pos="2880"/>
        </w:tabs>
        <w:ind w:left="2880" w:hanging="360"/>
      </w:pPr>
    </w:lvl>
    <w:lvl w:ilvl="8">
      <w:start w:val="1"/>
      <w:numFmt w:val="lowerRoman"/>
      <w:lvlText w:val="%8.%9."/>
      <w:lvlJc w:val="left"/>
      <w:pPr>
        <w:tabs>
          <w:tab w:val="num" w:pos="3240"/>
        </w:tabs>
        <w:ind w:left="3240" w:hanging="360"/>
      </w:pPr>
    </w:lvl>
  </w:abstractNum>
  <w:abstractNum w:abstractNumId="2">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decimal"/>
      <w:lvlText w:val="%1."/>
      <w:lvlJc w:val="left"/>
      <w:pPr>
        <w:tabs>
          <w:tab w:val="num" w:pos="786"/>
        </w:tabs>
        <w:ind w:left="786"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428"/>
        </w:tabs>
        <w:ind w:left="1428" w:hanging="360"/>
      </w:pPr>
      <w:rPr>
        <w:rFonts w:ascii="Symbol" w:hAnsi="Symbol" w:cs="Symbol" w:hint="default"/>
        <w:sz w:val="18"/>
        <w:szCs w:val="18"/>
      </w:rPr>
    </w:lvl>
    <w:lvl w:ilvl="1">
      <w:start w:val="1"/>
      <w:numFmt w:val="bullet"/>
      <w:lvlText w:val="◦"/>
      <w:lvlJc w:val="left"/>
      <w:pPr>
        <w:tabs>
          <w:tab w:val="num" w:pos="1788"/>
        </w:tabs>
        <w:ind w:left="1788" w:hanging="360"/>
      </w:pPr>
      <w:rPr>
        <w:rFonts w:ascii="OpenSymbol" w:hAnsi="OpenSymbol" w:cs="OpenSymbol" w:hint="default"/>
        <w:sz w:val="18"/>
        <w:szCs w:val="18"/>
      </w:rPr>
    </w:lvl>
    <w:lvl w:ilvl="2">
      <w:start w:val="1"/>
      <w:numFmt w:val="bullet"/>
      <w:lvlText w:val="▪"/>
      <w:lvlJc w:val="left"/>
      <w:pPr>
        <w:tabs>
          <w:tab w:val="num" w:pos="2148"/>
        </w:tabs>
        <w:ind w:left="2148" w:hanging="360"/>
      </w:pPr>
      <w:rPr>
        <w:rFonts w:ascii="OpenSymbol" w:hAnsi="OpenSymbol" w:cs="OpenSymbol" w:hint="default"/>
        <w:sz w:val="18"/>
        <w:szCs w:val="18"/>
      </w:rPr>
    </w:lvl>
    <w:lvl w:ilvl="3">
      <w:start w:val="1"/>
      <w:numFmt w:val="bullet"/>
      <w:lvlText w:val=""/>
      <w:lvlJc w:val="left"/>
      <w:pPr>
        <w:tabs>
          <w:tab w:val="num" w:pos="2508"/>
        </w:tabs>
        <w:ind w:left="2508" w:hanging="360"/>
      </w:pPr>
      <w:rPr>
        <w:rFonts w:ascii="Symbol" w:hAnsi="Symbol" w:cs="Symbol" w:hint="default"/>
        <w:sz w:val="18"/>
        <w:szCs w:val="18"/>
      </w:rPr>
    </w:lvl>
    <w:lvl w:ilvl="4">
      <w:start w:val="1"/>
      <w:numFmt w:val="bullet"/>
      <w:lvlText w:val="◦"/>
      <w:lvlJc w:val="left"/>
      <w:pPr>
        <w:tabs>
          <w:tab w:val="num" w:pos="2868"/>
        </w:tabs>
        <w:ind w:left="2868" w:hanging="360"/>
      </w:pPr>
      <w:rPr>
        <w:rFonts w:ascii="OpenSymbol" w:hAnsi="OpenSymbol" w:cs="OpenSymbol" w:hint="default"/>
        <w:sz w:val="18"/>
        <w:szCs w:val="18"/>
      </w:rPr>
    </w:lvl>
    <w:lvl w:ilvl="5">
      <w:start w:val="1"/>
      <w:numFmt w:val="bullet"/>
      <w:lvlText w:val="▪"/>
      <w:lvlJc w:val="left"/>
      <w:pPr>
        <w:tabs>
          <w:tab w:val="num" w:pos="3228"/>
        </w:tabs>
        <w:ind w:left="3228" w:hanging="360"/>
      </w:pPr>
      <w:rPr>
        <w:rFonts w:ascii="OpenSymbol" w:hAnsi="OpenSymbol" w:cs="OpenSymbol" w:hint="default"/>
        <w:sz w:val="18"/>
        <w:szCs w:val="18"/>
      </w:rPr>
    </w:lvl>
    <w:lvl w:ilvl="6">
      <w:start w:val="1"/>
      <w:numFmt w:val="bullet"/>
      <w:lvlText w:val=""/>
      <w:lvlJc w:val="left"/>
      <w:pPr>
        <w:tabs>
          <w:tab w:val="num" w:pos="3588"/>
        </w:tabs>
        <w:ind w:left="3588" w:hanging="360"/>
      </w:pPr>
      <w:rPr>
        <w:rFonts w:ascii="Symbol" w:hAnsi="Symbol" w:cs="Symbol" w:hint="default"/>
        <w:sz w:val="18"/>
        <w:szCs w:val="18"/>
      </w:rPr>
    </w:lvl>
    <w:lvl w:ilvl="7">
      <w:start w:val="1"/>
      <w:numFmt w:val="bullet"/>
      <w:lvlText w:val="◦"/>
      <w:lvlJc w:val="left"/>
      <w:pPr>
        <w:tabs>
          <w:tab w:val="num" w:pos="3948"/>
        </w:tabs>
        <w:ind w:left="3948" w:hanging="360"/>
      </w:pPr>
      <w:rPr>
        <w:rFonts w:ascii="OpenSymbol" w:hAnsi="OpenSymbol" w:cs="OpenSymbol" w:hint="default"/>
        <w:sz w:val="18"/>
        <w:szCs w:val="18"/>
      </w:rPr>
    </w:lvl>
    <w:lvl w:ilvl="8">
      <w:start w:val="1"/>
      <w:numFmt w:val="bullet"/>
      <w:lvlText w:val="▪"/>
      <w:lvlJc w:val="left"/>
      <w:pPr>
        <w:tabs>
          <w:tab w:val="num" w:pos="4308"/>
        </w:tabs>
        <w:ind w:left="4308" w:hanging="360"/>
      </w:pPr>
      <w:rPr>
        <w:rFonts w:ascii="OpenSymbol" w:hAnsi="OpenSymbol" w:cs="OpenSymbol" w:hint="default"/>
        <w:sz w:val="18"/>
        <w:szCs w:val="18"/>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1004" w:hanging="360"/>
      </w:pPr>
      <w:rPr>
        <w:rFonts w:ascii="Symbol" w:hAnsi="Symbol" w:cs="Symbol" w:hint="default"/>
        <w:sz w:val="22"/>
        <w:szCs w:val="22"/>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2">
    <w:lvl w:ilvl="0">
      <w:start w:val="3"/>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3">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2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6">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27">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8">
    <w:lvl w:ilvl="0">
      <w:start w:val="10"/>
      <w:numFmt w:val="decimal"/>
      <w:lvlText w:val="%1."/>
      <w:lvlJc w:val="left"/>
      <w:pPr>
        <w:tabs>
          <w:tab w:val="num" w:pos="720"/>
        </w:tabs>
        <w:ind w:left="720" w:hanging="360"/>
      </w:pPr>
      <w:rPr>
        <w:sz w:val="24"/>
        <w:szCs w:val="24"/>
        <w:rFonts w:ascii="Times New Roman" w:hAnsi="Times New Roman" w:eastAsia="Times New Roman" w:cs="Times New Roman"/>
        <w:lang w:eastAsia="pl-PL"/>
      </w:rPr>
    </w:lvl>
    <w:lvl w:ilvl="1">
      <w:start w:val="2"/>
      <w:numFmt w:val="decimal"/>
      <w:lvlText w:val="%1.%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2">
    <w:lvl w:ilvl="0">
      <w:start w:val="1"/>
      <w:numFmt w:val="decimal"/>
      <w:lvlText w:val="%1)"/>
      <w:lvlJc w:val="left"/>
      <w:pPr>
        <w:tabs>
          <w:tab w:val="num" w:pos="0"/>
        </w:tabs>
        <w:ind w:left="836" w:hanging="708"/>
      </w:pPr>
      <w:rPr>
        <w:dstrike w:val="false"/>
        <w:strike w:val="false"/>
        <w:sz w:val="22"/>
        <w:spacing w:val="-12"/>
        <w:u w:val="none"/>
        <w:b w:val="false"/>
        <w:effect w:val="none"/>
        <w:szCs w:val="22"/>
        <w:bCs w:val="false"/>
        <w:w w:val="100"/>
        <w:rFonts w:ascii="Times New Roman" w:hAnsi="Times New Roman"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ascii="Arial" w:hAnsi="Arial" w:cs="Arial"/>
      </w:rPr>
    </w:lvl>
    <w:lvl w:ilvl="2">
      <w:start w:val="0"/>
      <w:numFmt w:val="bullet"/>
      <w:lvlText w:val=""/>
      <w:lvlJc w:val="left"/>
      <w:pPr>
        <w:tabs>
          <w:tab w:val="num" w:pos="0"/>
        </w:tabs>
        <w:ind w:left="1779" w:hanging="500"/>
      </w:pPr>
      <w:rPr>
        <w:rFonts w:ascii="Symbol" w:hAnsi="Symbol" w:cs="Symbol" w:hint="default"/>
      </w:rPr>
    </w:lvl>
    <w:lvl w:ilvl="3">
      <w:start w:val="0"/>
      <w:numFmt w:val="bullet"/>
      <w:lvlText w:val=""/>
      <w:lvlJc w:val="left"/>
      <w:pPr>
        <w:tabs>
          <w:tab w:val="num" w:pos="0"/>
        </w:tabs>
        <w:ind w:left="2719" w:hanging="500"/>
      </w:pPr>
      <w:rPr>
        <w:rFonts w:ascii="Symbol" w:hAnsi="Symbol" w:cs="Symbol" w:hint="default"/>
      </w:rPr>
    </w:lvl>
    <w:lvl w:ilvl="4">
      <w:start w:val="0"/>
      <w:numFmt w:val="bullet"/>
      <w:lvlText w:val=""/>
      <w:lvlJc w:val="left"/>
      <w:pPr>
        <w:tabs>
          <w:tab w:val="num" w:pos="0"/>
        </w:tabs>
        <w:ind w:left="3659" w:hanging="500"/>
      </w:pPr>
      <w:rPr>
        <w:rFonts w:ascii="Symbol" w:hAnsi="Symbol" w:cs="Symbol" w:hint="default"/>
      </w:rPr>
    </w:lvl>
    <w:lvl w:ilvl="5">
      <w:start w:val="0"/>
      <w:numFmt w:val="bullet"/>
      <w:lvlText w:val=""/>
      <w:lvlJc w:val="left"/>
      <w:pPr>
        <w:tabs>
          <w:tab w:val="num" w:pos="0"/>
        </w:tabs>
        <w:ind w:left="4599" w:hanging="500"/>
      </w:pPr>
      <w:rPr>
        <w:rFonts w:ascii="Symbol" w:hAnsi="Symbol" w:cs="Symbol" w:hint="default"/>
      </w:rPr>
    </w:lvl>
    <w:lvl w:ilvl="6">
      <w:start w:val="0"/>
      <w:numFmt w:val="bullet"/>
      <w:lvlText w:val=""/>
      <w:lvlJc w:val="left"/>
      <w:pPr>
        <w:tabs>
          <w:tab w:val="num" w:pos="0"/>
        </w:tabs>
        <w:ind w:left="5539" w:hanging="500"/>
      </w:pPr>
      <w:rPr>
        <w:rFonts w:ascii="Symbol" w:hAnsi="Symbol" w:cs="Symbol" w:hint="default"/>
      </w:rPr>
    </w:lvl>
    <w:lvl w:ilvl="7">
      <w:start w:val="0"/>
      <w:numFmt w:val="bullet"/>
      <w:lvlText w:val=""/>
      <w:lvlJc w:val="left"/>
      <w:pPr>
        <w:tabs>
          <w:tab w:val="num" w:pos="0"/>
        </w:tabs>
        <w:ind w:left="6479" w:hanging="500"/>
      </w:pPr>
      <w:rPr>
        <w:rFonts w:ascii="Symbol" w:hAnsi="Symbol" w:cs="Symbol" w:hint="default"/>
      </w:rPr>
    </w:lvl>
    <w:lvl w:ilvl="8">
      <w:start w:val="0"/>
      <w:numFmt w:val="bullet"/>
      <w:lvlText w:val=""/>
      <w:lvlJc w:val="left"/>
      <w:pPr>
        <w:tabs>
          <w:tab w:val="num" w:pos="0"/>
        </w:tabs>
        <w:ind w:left="7419" w:hanging="500"/>
      </w:pPr>
      <w:rPr>
        <w:rFonts w:ascii="Symbol" w:hAnsi="Symbol" w:cs="Symbol" w:hint="default"/>
      </w:rPr>
    </w:lvl>
  </w:abstractNum>
  <w:abstractNum w:abstractNumId="33">
    <w:lvl w:ilvl="0">
      <w:start w:val="1"/>
      <w:numFmt w:val="lowerLetter"/>
      <w:lvlText w:val="%1)"/>
      <w:lvlJc w:val="left"/>
      <w:pPr>
        <w:tabs>
          <w:tab w:val="num" w:pos="0"/>
        </w:tabs>
        <w:ind w:left="1182" w:hanging="332"/>
      </w:pPr>
      <w:rPr>
        <w:sz w:val="22"/>
        <w:spacing w:val="0"/>
        <w:b w:val="false"/>
        <w:szCs w:val="22"/>
        <w:bCs w:val="false"/>
        <w:w w:val="100"/>
        <w:rFonts w:ascii="Times New Roman" w:hAnsi="Times New Roman" w:cs="Times New Roman"/>
      </w:rPr>
    </w:lvl>
    <w:lvl w:ilvl="1">
      <w:start w:val="0"/>
      <w:numFmt w:val="bullet"/>
      <w:lvlText w:val=""/>
      <w:lvlJc w:val="left"/>
      <w:pPr>
        <w:tabs>
          <w:tab w:val="num" w:pos="0"/>
        </w:tabs>
        <w:ind w:left="1037" w:hanging="332"/>
      </w:pPr>
      <w:rPr>
        <w:rFonts w:ascii="Symbol" w:hAnsi="Symbol" w:cs="Symbol" w:hint="default"/>
      </w:rPr>
    </w:lvl>
    <w:lvl w:ilvl="2">
      <w:start w:val="0"/>
      <w:numFmt w:val="bullet"/>
      <w:lvlText w:val=""/>
      <w:lvlJc w:val="left"/>
      <w:pPr>
        <w:tabs>
          <w:tab w:val="num" w:pos="0"/>
        </w:tabs>
        <w:ind w:left="1955" w:hanging="332"/>
      </w:pPr>
      <w:rPr>
        <w:rFonts w:ascii="Symbol" w:hAnsi="Symbol" w:cs="Symbol" w:hint="default"/>
      </w:rPr>
    </w:lvl>
    <w:lvl w:ilvl="3">
      <w:start w:val="0"/>
      <w:numFmt w:val="bullet"/>
      <w:lvlText w:val=""/>
      <w:lvlJc w:val="left"/>
      <w:pPr>
        <w:tabs>
          <w:tab w:val="num" w:pos="0"/>
        </w:tabs>
        <w:ind w:left="2873" w:hanging="332"/>
      </w:pPr>
      <w:rPr>
        <w:rFonts w:ascii="Symbol" w:hAnsi="Symbol" w:cs="Symbol" w:hint="default"/>
      </w:rPr>
    </w:lvl>
    <w:lvl w:ilvl="4">
      <w:start w:val="0"/>
      <w:numFmt w:val="bullet"/>
      <w:lvlText w:val=""/>
      <w:lvlJc w:val="left"/>
      <w:pPr>
        <w:tabs>
          <w:tab w:val="num" w:pos="0"/>
        </w:tabs>
        <w:ind w:left="3791" w:hanging="332"/>
      </w:pPr>
      <w:rPr>
        <w:rFonts w:ascii="Symbol" w:hAnsi="Symbol" w:cs="Symbol" w:hint="default"/>
      </w:rPr>
    </w:lvl>
    <w:lvl w:ilvl="5">
      <w:start w:val="0"/>
      <w:numFmt w:val="bullet"/>
      <w:lvlText w:val=""/>
      <w:lvlJc w:val="left"/>
      <w:pPr>
        <w:tabs>
          <w:tab w:val="num" w:pos="0"/>
        </w:tabs>
        <w:ind w:left="4709" w:hanging="332"/>
      </w:pPr>
      <w:rPr>
        <w:rFonts w:ascii="Symbol" w:hAnsi="Symbol" w:cs="Symbol" w:hint="default"/>
      </w:rPr>
    </w:lvl>
    <w:lvl w:ilvl="6">
      <w:start w:val="0"/>
      <w:numFmt w:val="bullet"/>
      <w:lvlText w:val=""/>
      <w:lvlJc w:val="left"/>
      <w:pPr>
        <w:tabs>
          <w:tab w:val="num" w:pos="0"/>
        </w:tabs>
        <w:ind w:left="5627" w:hanging="332"/>
      </w:pPr>
      <w:rPr>
        <w:rFonts w:ascii="Symbol" w:hAnsi="Symbol" w:cs="Symbol" w:hint="default"/>
      </w:rPr>
    </w:lvl>
    <w:lvl w:ilvl="7">
      <w:start w:val="0"/>
      <w:numFmt w:val="bullet"/>
      <w:lvlText w:val=""/>
      <w:lvlJc w:val="left"/>
      <w:pPr>
        <w:tabs>
          <w:tab w:val="num" w:pos="0"/>
        </w:tabs>
        <w:ind w:left="6545" w:hanging="332"/>
      </w:pPr>
      <w:rPr>
        <w:rFonts w:ascii="Symbol" w:hAnsi="Symbol" w:cs="Symbol" w:hint="default"/>
      </w:rPr>
    </w:lvl>
    <w:lvl w:ilvl="8">
      <w:start w:val="0"/>
      <w:numFmt w:val="bullet"/>
      <w:lvlText w:val=""/>
      <w:lvlJc w:val="left"/>
      <w:pPr>
        <w:tabs>
          <w:tab w:val="num" w:pos="0"/>
        </w:tabs>
        <w:ind w:left="7463" w:hanging="332"/>
      </w:pPr>
      <w:rPr>
        <w:rFonts w:ascii="Symbol" w:hAnsi="Symbol" w:cs="Symbol" w:hint="default"/>
      </w:rPr>
    </w:lvl>
  </w:abstractNum>
  <w:abstractNum w:abstractNumId="34">
    <w:lvl w:ilvl="0">
      <w:start w:val="1"/>
      <w:numFmt w:val="lowerLetter"/>
      <w:lvlText w:val="%1)"/>
      <w:lvlJc w:val="left"/>
      <w:pPr>
        <w:tabs>
          <w:tab w:val="num" w:pos="0"/>
        </w:tabs>
        <w:ind w:left="1133" w:hanging="708"/>
      </w:pPr>
      <w:rPr>
        <w:dstrike w:val="false"/>
        <w:strike w:val="false"/>
        <w:sz w:val="22"/>
        <w:spacing w:val="-12"/>
        <w:u w:val="none"/>
        <w:b w:val="false"/>
        <w:effect w:val="none"/>
        <w:szCs w:val="22"/>
        <w:bCs w:val="false"/>
        <w:w w:val="100"/>
      </w:rPr>
    </w:lvl>
    <w:lvl w:ilvl="1">
      <w:start w:val="1"/>
      <w:numFmt w:val="decimal"/>
      <w:lvlText w:val="%1.%2."/>
      <w:lvlJc w:val="left"/>
      <w:pPr>
        <w:tabs>
          <w:tab w:val="num" w:pos="0"/>
        </w:tabs>
        <w:ind w:left="924" w:hanging="500"/>
      </w:pPr>
      <w:rPr>
        <w:sz w:val="18"/>
        <w:spacing w:val="-4"/>
        <w:b w:val="false"/>
        <w:szCs w:val="18"/>
        <w:bCs w:val="false"/>
        <w:w w:val="100"/>
        <w:rFonts w:ascii="Arial" w:hAnsi="Arial" w:cs="Arial"/>
      </w:rPr>
    </w:lvl>
    <w:lvl w:ilvl="2">
      <w:start w:val="0"/>
      <w:numFmt w:val="bullet"/>
      <w:lvlText w:val=""/>
      <w:lvlJc w:val="left"/>
      <w:pPr>
        <w:tabs>
          <w:tab w:val="num" w:pos="0"/>
        </w:tabs>
        <w:ind w:left="2076" w:hanging="500"/>
      </w:pPr>
      <w:rPr>
        <w:rFonts w:ascii="Symbol" w:hAnsi="Symbol" w:cs="Symbol" w:hint="default"/>
      </w:rPr>
    </w:lvl>
    <w:lvl w:ilvl="3">
      <w:start w:val="0"/>
      <w:numFmt w:val="bullet"/>
      <w:lvlText w:val=""/>
      <w:lvlJc w:val="left"/>
      <w:pPr>
        <w:tabs>
          <w:tab w:val="num" w:pos="0"/>
        </w:tabs>
        <w:ind w:left="3016" w:hanging="500"/>
      </w:pPr>
      <w:rPr>
        <w:rFonts w:ascii="Symbol" w:hAnsi="Symbol" w:cs="Symbol" w:hint="default"/>
      </w:rPr>
    </w:lvl>
    <w:lvl w:ilvl="4">
      <w:start w:val="0"/>
      <w:numFmt w:val="bullet"/>
      <w:lvlText w:val=""/>
      <w:lvlJc w:val="left"/>
      <w:pPr>
        <w:tabs>
          <w:tab w:val="num" w:pos="0"/>
        </w:tabs>
        <w:ind w:left="3956" w:hanging="500"/>
      </w:pPr>
      <w:rPr>
        <w:rFonts w:ascii="Symbol" w:hAnsi="Symbol" w:cs="Symbol" w:hint="default"/>
      </w:rPr>
    </w:lvl>
    <w:lvl w:ilvl="5">
      <w:start w:val="0"/>
      <w:numFmt w:val="bullet"/>
      <w:lvlText w:val=""/>
      <w:lvlJc w:val="left"/>
      <w:pPr>
        <w:tabs>
          <w:tab w:val="num" w:pos="0"/>
        </w:tabs>
        <w:ind w:left="4896" w:hanging="500"/>
      </w:pPr>
      <w:rPr>
        <w:rFonts w:ascii="Symbol" w:hAnsi="Symbol" w:cs="Symbol" w:hint="default"/>
      </w:rPr>
    </w:lvl>
    <w:lvl w:ilvl="6">
      <w:start w:val="0"/>
      <w:numFmt w:val="bullet"/>
      <w:lvlText w:val=""/>
      <w:lvlJc w:val="left"/>
      <w:pPr>
        <w:tabs>
          <w:tab w:val="num" w:pos="0"/>
        </w:tabs>
        <w:ind w:left="5836" w:hanging="500"/>
      </w:pPr>
      <w:rPr>
        <w:rFonts w:ascii="Symbol" w:hAnsi="Symbol" w:cs="Symbol" w:hint="default"/>
      </w:rPr>
    </w:lvl>
    <w:lvl w:ilvl="7">
      <w:start w:val="0"/>
      <w:numFmt w:val="bullet"/>
      <w:lvlText w:val=""/>
      <w:lvlJc w:val="left"/>
      <w:pPr>
        <w:tabs>
          <w:tab w:val="num" w:pos="0"/>
        </w:tabs>
        <w:ind w:left="6776" w:hanging="500"/>
      </w:pPr>
      <w:rPr>
        <w:rFonts w:ascii="Symbol" w:hAnsi="Symbol" w:cs="Symbol" w:hint="default"/>
      </w:rPr>
    </w:lvl>
    <w:lvl w:ilvl="8">
      <w:start w:val="0"/>
      <w:numFmt w:val="bullet"/>
      <w:lvlText w:val=""/>
      <w:lvlJc w:val="left"/>
      <w:pPr>
        <w:tabs>
          <w:tab w:val="num" w:pos="0"/>
        </w:tabs>
        <w:ind w:left="7716" w:hanging="500"/>
      </w:pPr>
      <w:rPr>
        <w:rFonts w:ascii="Symbol" w:hAnsi="Symbol" w:cs="Symbol" w:hint="default"/>
      </w:rPr>
    </w:lvl>
  </w:abstractNum>
  <w:abstractNum w:abstractNumId="3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6">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7">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8">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9">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0">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2">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3">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4">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5">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6">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8">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9">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0">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1">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3">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4">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5">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6">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7">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8">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9">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0">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1">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2">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3">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4">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5">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6">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7">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9">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0">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1">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2">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3">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4">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2">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13">
    <w:lvl w:ilvl="0">
      <w:start w:val="3"/>
      <w:numFmt w:val="decimal"/>
      <w:lvlText w:val="%1)"/>
      <w:lvlJc w:val="left"/>
      <w:pPr>
        <w:tabs>
          <w:tab w:val="num" w:pos="0"/>
        </w:tabs>
        <w:ind w:left="619" w:hanging="0"/>
      </w:pPr>
      <w:rPr>
        <w:dstrike w:val="false"/>
        <w:strike w:val="false"/>
        <w:vertAlign w:val="baseline"/>
        <w:position w:val="0"/>
        <w:sz w:val="22"/>
        <w:sz w:val="22"/>
        <w:i w:val="false"/>
        <w:u w:val="none"/>
        <w:b w:val="false"/>
        <w:effect w:val="none"/>
        <w:szCs w:val="22"/>
        <w:rFonts w:ascii="Times New Roman" w:hAnsi="Times New Roman" w:eastAsia="Calibri" w:cs="Calibri"/>
        <w:color w:val="000000"/>
      </w:rPr>
    </w:lvl>
    <w:lvl w:ilvl="1">
      <w:start w:val="1"/>
      <w:numFmt w:val="lowerLetter"/>
      <w:lvlText w:val="%1.%2"/>
      <w:lvlJc w:val="left"/>
      <w:pPr>
        <w:tabs>
          <w:tab w:val="num" w:pos="0"/>
        </w:tabs>
        <w:ind w:left="11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2">
      <w:start w:val="1"/>
      <w:numFmt w:val="lowerRoman"/>
      <w:lvlText w:val="%2.%3"/>
      <w:lvlJc w:val="left"/>
      <w:pPr>
        <w:tabs>
          <w:tab w:val="num" w:pos="0"/>
        </w:tabs>
        <w:ind w:left="18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3">
      <w:start w:val="1"/>
      <w:numFmt w:val="decimal"/>
      <w:lvlText w:val="%3.%4"/>
      <w:lvlJc w:val="left"/>
      <w:pPr>
        <w:tabs>
          <w:tab w:val="num" w:pos="0"/>
        </w:tabs>
        <w:ind w:left="25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4">
      <w:start w:val="1"/>
      <w:numFmt w:val="lowerLetter"/>
      <w:lvlText w:val="%4.%5"/>
      <w:lvlJc w:val="left"/>
      <w:pPr>
        <w:tabs>
          <w:tab w:val="num" w:pos="0"/>
        </w:tabs>
        <w:ind w:left="326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5">
      <w:start w:val="1"/>
      <w:numFmt w:val="lowerRoman"/>
      <w:lvlText w:val="%5.%6"/>
      <w:lvlJc w:val="left"/>
      <w:pPr>
        <w:tabs>
          <w:tab w:val="num" w:pos="0"/>
        </w:tabs>
        <w:ind w:left="398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6">
      <w:start w:val="1"/>
      <w:numFmt w:val="decimal"/>
      <w:lvlText w:val="%6.%7"/>
      <w:lvlJc w:val="left"/>
      <w:pPr>
        <w:tabs>
          <w:tab w:val="num" w:pos="0"/>
        </w:tabs>
        <w:ind w:left="47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7">
      <w:start w:val="1"/>
      <w:numFmt w:val="lowerLetter"/>
      <w:lvlText w:val="%7.%8"/>
      <w:lvlJc w:val="left"/>
      <w:pPr>
        <w:tabs>
          <w:tab w:val="num" w:pos="0"/>
        </w:tabs>
        <w:ind w:left="54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8">
      <w:start w:val="1"/>
      <w:numFmt w:val="lowerRoman"/>
      <w:lvlText w:val="%8.%9"/>
      <w:lvlJc w:val="left"/>
      <w:pPr>
        <w:tabs>
          <w:tab w:val="num" w:pos="0"/>
        </w:tabs>
        <w:ind w:left="61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abstractNum>
  <w:abstractNum w:abstractNumId="114">
    <w:lvl w:ilvl="0">
      <w:start w:val="3"/>
      <w:numFmt w:val="decimal"/>
      <w:lvlText w:val="%1)"/>
      <w:lvlJc w:val="left"/>
      <w:pPr>
        <w:tabs>
          <w:tab w:val="num" w:pos="0"/>
        </w:tabs>
        <w:ind w:left="619" w:hanging="0"/>
      </w:pPr>
      <w:rPr>
        <w:dstrike w:val="false"/>
        <w:strike w:val="false"/>
        <w:vertAlign w:val="baseline"/>
        <w:position w:val="0"/>
        <w:sz w:val="22"/>
        <w:sz w:val="22"/>
        <w:i w:val="false"/>
        <w:u w:val="none"/>
        <w:b w:val="false"/>
        <w:effect w:val="none"/>
        <w:szCs w:val="22"/>
        <w:rFonts w:ascii="Times New Roman" w:hAnsi="Times New Roman" w:eastAsia="Calibri" w:cs="Calibri"/>
        <w:color w:val="000000"/>
      </w:rPr>
    </w:lvl>
    <w:lvl w:ilvl="1">
      <w:start w:val="1"/>
      <w:numFmt w:val="lowerLetter"/>
      <w:lvlText w:val="%1.%2"/>
      <w:lvlJc w:val="left"/>
      <w:pPr>
        <w:tabs>
          <w:tab w:val="num" w:pos="0"/>
        </w:tabs>
        <w:ind w:left="11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2">
      <w:start w:val="1"/>
      <w:numFmt w:val="lowerRoman"/>
      <w:lvlText w:val="%2.%3"/>
      <w:lvlJc w:val="left"/>
      <w:pPr>
        <w:tabs>
          <w:tab w:val="num" w:pos="0"/>
        </w:tabs>
        <w:ind w:left="18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3">
      <w:start w:val="1"/>
      <w:numFmt w:val="decimal"/>
      <w:lvlText w:val="%3.%4"/>
      <w:lvlJc w:val="left"/>
      <w:pPr>
        <w:tabs>
          <w:tab w:val="num" w:pos="0"/>
        </w:tabs>
        <w:ind w:left="25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4">
      <w:start w:val="1"/>
      <w:numFmt w:val="lowerLetter"/>
      <w:lvlText w:val="%4.%5"/>
      <w:lvlJc w:val="left"/>
      <w:pPr>
        <w:tabs>
          <w:tab w:val="num" w:pos="0"/>
        </w:tabs>
        <w:ind w:left="326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5">
      <w:start w:val="1"/>
      <w:numFmt w:val="lowerRoman"/>
      <w:lvlText w:val="%5.%6"/>
      <w:lvlJc w:val="left"/>
      <w:pPr>
        <w:tabs>
          <w:tab w:val="num" w:pos="0"/>
        </w:tabs>
        <w:ind w:left="398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6">
      <w:start w:val="1"/>
      <w:numFmt w:val="decimal"/>
      <w:lvlText w:val="%6.%7"/>
      <w:lvlJc w:val="left"/>
      <w:pPr>
        <w:tabs>
          <w:tab w:val="num" w:pos="0"/>
        </w:tabs>
        <w:ind w:left="47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7">
      <w:start w:val="1"/>
      <w:numFmt w:val="lowerLetter"/>
      <w:lvlText w:val="%7.%8"/>
      <w:lvlJc w:val="left"/>
      <w:pPr>
        <w:tabs>
          <w:tab w:val="num" w:pos="0"/>
        </w:tabs>
        <w:ind w:left="54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8">
      <w:start w:val="1"/>
      <w:numFmt w:val="lowerRoman"/>
      <w:lvlText w:val="%8.%9"/>
      <w:lvlJc w:val="left"/>
      <w:pPr>
        <w:tabs>
          <w:tab w:val="num" w:pos="0"/>
        </w:tabs>
        <w:ind w:left="61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abstractNum>
  <w:abstractNum w:abstractNumId="11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1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1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1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1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4">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5">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6">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7">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8">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9">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0">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1">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2">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3">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4">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5">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2">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4">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5">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6">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7">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8">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9">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0">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1">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2">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3">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4">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1.%2."/>
      <w:lvlJc w:val="left"/>
      <w:pPr>
        <w:tabs>
          <w:tab w:val="num" w:pos="0"/>
        </w:tabs>
        <w:ind w:left="1644" w:hanging="360"/>
      </w:pPr>
    </w:lvl>
    <w:lvl w:ilvl="2">
      <w:start w:val="1"/>
      <w:numFmt w:val="lowerRoman"/>
      <w:lvlText w:val="%2.%3."/>
      <w:lvlJc w:val="right"/>
      <w:pPr>
        <w:tabs>
          <w:tab w:val="num" w:pos="0"/>
        </w:tabs>
        <w:ind w:left="2364" w:hanging="180"/>
      </w:pPr>
    </w:lvl>
    <w:lvl w:ilvl="3">
      <w:start w:val="1"/>
      <w:numFmt w:val="decimal"/>
      <w:lvlText w:val="%3.%4."/>
      <w:lvlJc w:val="left"/>
      <w:pPr>
        <w:tabs>
          <w:tab w:val="num" w:pos="0"/>
        </w:tabs>
        <w:ind w:left="3084" w:hanging="360"/>
      </w:pPr>
    </w:lvl>
    <w:lvl w:ilvl="4">
      <w:start w:val="1"/>
      <w:numFmt w:val="lowerLetter"/>
      <w:lvlText w:val="%4.%5."/>
      <w:lvlJc w:val="left"/>
      <w:pPr>
        <w:tabs>
          <w:tab w:val="num" w:pos="0"/>
        </w:tabs>
        <w:ind w:left="3804" w:hanging="360"/>
      </w:pPr>
    </w:lvl>
    <w:lvl w:ilvl="5">
      <w:start w:val="1"/>
      <w:numFmt w:val="lowerRoman"/>
      <w:lvlText w:val="%5.%6."/>
      <w:lvlJc w:val="right"/>
      <w:pPr>
        <w:tabs>
          <w:tab w:val="num" w:pos="0"/>
        </w:tabs>
        <w:ind w:left="4524" w:hanging="180"/>
      </w:pPr>
    </w:lvl>
    <w:lvl w:ilvl="6">
      <w:start w:val="1"/>
      <w:numFmt w:val="decimal"/>
      <w:lvlText w:val="%6.%7."/>
      <w:lvlJc w:val="left"/>
      <w:pPr>
        <w:tabs>
          <w:tab w:val="num" w:pos="0"/>
        </w:tabs>
        <w:ind w:left="5244" w:hanging="360"/>
      </w:pPr>
    </w:lvl>
    <w:lvl w:ilvl="7">
      <w:start w:val="1"/>
      <w:numFmt w:val="lowerLetter"/>
      <w:lvlText w:val="%7.%8."/>
      <w:lvlJc w:val="left"/>
      <w:pPr>
        <w:tabs>
          <w:tab w:val="num" w:pos="0"/>
        </w:tabs>
        <w:ind w:left="5964" w:hanging="360"/>
      </w:pPr>
    </w:lvl>
    <w:lvl w:ilvl="8">
      <w:start w:val="1"/>
      <w:numFmt w:val="lowerRoman"/>
      <w:lvlText w:val="%8.%9."/>
      <w:lvlJc w:val="right"/>
      <w:pPr>
        <w:tabs>
          <w:tab w:val="num" w:pos="0"/>
        </w:tabs>
        <w:ind w:left="6684" w:hanging="180"/>
      </w:pPr>
    </w:lvl>
  </w:abstractNum>
  <w:abstractNum w:abstractNumId="155">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6">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7">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8">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9">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0">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1">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2">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3">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4">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5">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6">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7">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8">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9">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0">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1">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2">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3">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4">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5">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76">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77">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78">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79">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0">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1">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2">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3">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4">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5">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6">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7">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8">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9">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0">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1">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2">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3">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4">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5">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6">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7">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8">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9">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0">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1">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2">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3">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4">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5">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6">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7">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8">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9">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0">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1">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2">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3">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4">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5">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6">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7">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8">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9">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lef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rPr>
        <w:color w:val="auto"/>
      </w:rPr>
    </w:lvl>
    <w:lvl w:ilvl="7">
      <w:start w:val="1"/>
      <w:numFmt w:val="lowerLetter"/>
      <w:lvlText w:val="%7.%8."/>
      <w:lvlJc w:val="left"/>
      <w:pPr>
        <w:tabs>
          <w:tab w:val="num" w:pos="0"/>
        </w:tabs>
        <w:ind w:left="5760" w:hanging="360"/>
      </w:pPr>
    </w:lvl>
    <w:lvl w:ilvl="8">
      <w:start w:val="1"/>
      <w:numFmt w:val="lowerRoman"/>
      <w:lvlText w:val="%8.%9."/>
      <w:lvlJc w:val="left"/>
      <w:pPr>
        <w:tabs>
          <w:tab w:val="num" w:pos="0"/>
        </w:tabs>
        <w:ind w:left="6480" w:hanging="180"/>
      </w:pPr>
    </w:lvl>
  </w:abstractNum>
  <w:abstractNum w:abstractNumId="220">
    <w:lvl w:ilvl="0">
      <w:start w:val="1"/>
      <w:numFmt w:val="decimal"/>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lef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rPr>
        <w:color w:val="auto"/>
      </w:rPr>
    </w:lvl>
    <w:lvl w:ilvl="7">
      <w:start w:val="1"/>
      <w:numFmt w:val="lowerLetter"/>
      <w:lvlText w:val="%7.%8."/>
      <w:lvlJc w:val="left"/>
      <w:pPr>
        <w:tabs>
          <w:tab w:val="num" w:pos="0"/>
        </w:tabs>
        <w:ind w:left="5760" w:hanging="360"/>
      </w:pPr>
    </w:lvl>
    <w:lvl w:ilvl="8">
      <w:start w:val="1"/>
      <w:numFmt w:val="lowerRoman"/>
      <w:lvlText w:val="%8.%9."/>
      <w:lvlJc w:val="left"/>
      <w:pPr>
        <w:tabs>
          <w:tab w:val="num" w:pos="0"/>
        </w:tabs>
        <w:ind w:left="6480" w:hanging="180"/>
      </w:pPr>
    </w:lvl>
  </w:abstractNum>
  <w:abstractNum w:abstractNumId="221">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0"/>
      <w:numFmt w:val="bullet"/>
      <w:lvlText w:val="←"/>
      <w:lvlJc w:val="left"/>
      <w:pPr>
        <w:tabs>
          <w:tab w:val="num" w:pos="0"/>
        </w:tabs>
        <w:ind w:left="0" w:hanging="0"/>
      </w:pPr>
      <w:rPr>
        <w:rFonts w:ascii="Times New Roman" w:hAnsi="Times New Roman" w:cs="Times New Roman" w:hint="default"/>
      </w:rPr>
    </w:lvl>
    <w:lvl w:ilvl="3">
      <w:start w:val="0"/>
      <w:numFmt w:val="bullet"/>
      <w:lvlText w:val="←"/>
      <w:lvlJc w:val="left"/>
      <w:pPr>
        <w:tabs>
          <w:tab w:val="num" w:pos="0"/>
        </w:tabs>
        <w:ind w:left="0" w:hanging="0"/>
      </w:pPr>
      <w:rPr>
        <w:rFonts w:ascii="Times New Roman" w:hAnsi="Times New Roman" w:cs="Times New Roman" w:hint="default"/>
      </w:rPr>
    </w:lvl>
    <w:lvl w:ilvl="4">
      <w:start w:val="0"/>
      <w:numFmt w:val="bullet"/>
      <w:lvlText w:val="←"/>
      <w:lvlJc w:val="left"/>
      <w:pPr>
        <w:tabs>
          <w:tab w:val="num" w:pos="0"/>
        </w:tabs>
        <w:ind w:left="0" w:hanging="0"/>
      </w:pPr>
      <w:rPr>
        <w:rFonts w:ascii="Times New Roman" w:hAnsi="Times New Roman" w:cs="Times New Roman" w:hint="default"/>
      </w:rPr>
    </w:lvl>
    <w:lvl w:ilvl="5">
      <w:start w:val="0"/>
      <w:numFmt w:val="bullet"/>
      <w:lvlText w:val="←"/>
      <w:lvlJc w:val="left"/>
      <w:pPr>
        <w:tabs>
          <w:tab w:val="num" w:pos="0"/>
        </w:tabs>
        <w:ind w:left="0" w:hanging="0"/>
      </w:pPr>
      <w:rPr>
        <w:rFonts w:ascii="Times New Roman" w:hAnsi="Times New Roman" w:cs="Times New Roman" w:hint="default"/>
      </w:rPr>
    </w:lvl>
    <w:lvl w:ilvl="6">
      <w:start w:val="0"/>
      <w:numFmt w:val="bullet"/>
      <w:lvlText w:val="←"/>
      <w:lvlJc w:val="left"/>
      <w:pPr>
        <w:tabs>
          <w:tab w:val="num" w:pos="0"/>
        </w:tabs>
        <w:ind w:left="0" w:hanging="0"/>
      </w:pPr>
      <w:rPr>
        <w:rFonts w:ascii="Times New Roman" w:hAnsi="Times New Roman" w:cs="Times New Roman" w:hint="default"/>
      </w:rPr>
    </w:lvl>
    <w:lvl w:ilvl="7">
      <w:start w:val="0"/>
      <w:numFmt w:val="bullet"/>
      <w:lvlText w:val="←"/>
      <w:lvlJc w:val="left"/>
      <w:pPr>
        <w:tabs>
          <w:tab w:val="num" w:pos="0"/>
        </w:tabs>
        <w:ind w:left="0" w:hanging="0"/>
      </w:pPr>
      <w:rPr>
        <w:rFonts w:ascii="Times New Roman" w:hAnsi="Times New Roman" w:cs="Times New Roman" w:hint="default"/>
      </w:rPr>
    </w:lvl>
    <w:lvl w:ilvl="8">
      <w:start w:val="0"/>
      <w:numFmt w:val="bullet"/>
      <w:lvlText w:val="←"/>
      <w:lvlJc w:val="left"/>
      <w:pPr>
        <w:tabs>
          <w:tab w:val="num" w:pos="0"/>
        </w:tabs>
        <w:ind w:left="0" w:hanging="0"/>
      </w:pPr>
      <w:rPr>
        <w:rFonts w:ascii="Times New Roman" w:hAnsi="Times New Roman" w:cs="Times New Roman" w:hint="default"/>
      </w:rPr>
    </w:lvl>
  </w:abstractNum>
  <w:abstractNum w:abstractNumId="222">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0"/>
      <w:numFmt w:val="bullet"/>
      <w:lvlText w:val="←"/>
      <w:lvlJc w:val="left"/>
      <w:pPr>
        <w:tabs>
          <w:tab w:val="num" w:pos="0"/>
        </w:tabs>
        <w:ind w:left="0" w:hanging="0"/>
      </w:pPr>
      <w:rPr>
        <w:rFonts w:ascii="Times New Roman" w:hAnsi="Times New Roman" w:cs="Times New Roman" w:hint="default"/>
      </w:rPr>
    </w:lvl>
    <w:lvl w:ilvl="3">
      <w:start w:val="0"/>
      <w:numFmt w:val="bullet"/>
      <w:lvlText w:val="←"/>
      <w:lvlJc w:val="left"/>
      <w:pPr>
        <w:tabs>
          <w:tab w:val="num" w:pos="0"/>
        </w:tabs>
        <w:ind w:left="0" w:hanging="0"/>
      </w:pPr>
      <w:rPr>
        <w:rFonts w:ascii="Times New Roman" w:hAnsi="Times New Roman" w:cs="Times New Roman" w:hint="default"/>
      </w:rPr>
    </w:lvl>
    <w:lvl w:ilvl="4">
      <w:start w:val="0"/>
      <w:numFmt w:val="bullet"/>
      <w:lvlText w:val="←"/>
      <w:lvlJc w:val="left"/>
      <w:pPr>
        <w:tabs>
          <w:tab w:val="num" w:pos="0"/>
        </w:tabs>
        <w:ind w:left="0" w:hanging="0"/>
      </w:pPr>
      <w:rPr>
        <w:rFonts w:ascii="Times New Roman" w:hAnsi="Times New Roman" w:cs="Times New Roman" w:hint="default"/>
      </w:rPr>
    </w:lvl>
    <w:lvl w:ilvl="5">
      <w:start w:val="0"/>
      <w:numFmt w:val="bullet"/>
      <w:lvlText w:val="←"/>
      <w:lvlJc w:val="left"/>
      <w:pPr>
        <w:tabs>
          <w:tab w:val="num" w:pos="0"/>
        </w:tabs>
        <w:ind w:left="0" w:hanging="0"/>
      </w:pPr>
      <w:rPr>
        <w:rFonts w:ascii="Times New Roman" w:hAnsi="Times New Roman" w:cs="Times New Roman" w:hint="default"/>
      </w:rPr>
    </w:lvl>
    <w:lvl w:ilvl="6">
      <w:start w:val="0"/>
      <w:numFmt w:val="bullet"/>
      <w:lvlText w:val="←"/>
      <w:lvlJc w:val="left"/>
      <w:pPr>
        <w:tabs>
          <w:tab w:val="num" w:pos="0"/>
        </w:tabs>
        <w:ind w:left="0" w:hanging="0"/>
      </w:pPr>
      <w:rPr>
        <w:rFonts w:ascii="Times New Roman" w:hAnsi="Times New Roman" w:cs="Times New Roman" w:hint="default"/>
      </w:rPr>
    </w:lvl>
    <w:lvl w:ilvl="7">
      <w:start w:val="0"/>
      <w:numFmt w:val="bullet"/>
      <w:lvlText w:val="←"/>
      <w:lvlJc w:val="left"/>
      <w:pPr>
        <w:tabs>
          <w:tab w:val="num" w:pos="0"/>
        </w:tabs>
        <w:ind w:left="0" w:hanging="0"/>
      </w:pPr>
      <w:rPr>
        <w:rFonts w:ascii="Times New Roman" w:hAnsi="Times New Roman" w:cs="Times New Roman" w:hint="default"/>
      </w:rPr>
    </w:lvl>
    <w:lvl w:ilvl="8">
      <w:start w:val="0"/>
      <w:numFmt w:val="bullet"/>
      <w:lvlText w:val="←"/>
      <w:lvlJc w:val="left"/>
      <w:pPr>
        <w:tabs>
          <w:tab w:val="num" w:pos="0"/>
        </w:tabs>
        <w:ind w:left="0" w:hanging="0"/>
      </w:pPr>
      <w:rPr>
        <w:rFonts w:ascii="Times New Roman" w:hAnsi="Times New Roman" w:cs="Times New Roman" w:hint="default"/>
      </w:rPr>
    </w:lvl>
  </w:abstractNum>
  <w:abstractNum w:abstractNumId="223">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0"/>
      <w:numFmt w:val="bullet"/>
      <w:lvlText w:val="←"/>
      <w:lvlJc w:val="left"/>
      <w:pPr>
        <w:tabs>
          <w:tab w:val="num" w:pos="0"/>
        </w:tabs>
        <w:ind w:left="0" w:hanging="0"/>
      </w:pPr>
      <w:rPr>
        <w:rFonts w:ascii="Times New Roman" w:hAnsi="Times New Roman" w:cs="Times New Roman" w:hint="default"/>
      </w:rPr>
    </w:lvl>
    <w:lvl w:ilvl="3">
      <w:start w:val="0"/>
      <w:numFmt w:val="bullet"/>
      <w:lvlText w:val="←"/>
      <w:lvlJc w:val="left"/>
      <w:pPr>
        <w:tabs>
          <w:tab w:val="num" w:pos="0"/>
        </w:tabs>
        <w:ind w:left="0" w:hanging="0"/>
      </w:pPr>
      <w:rPr>
        <w:rFonts w:ascii="Times New Roman" w:hAnsi="Times New Roman" w:cs="Times New Roman" w:hint="default"/>
      </w:rPr>
    </w:lvl>
    <w:lvl w:ilvl="4">
      <w:start w:val="0"/>
      <w:numFmt w:val="bullet"/>
      <w:lvlText w:val="←"/>
      <w:lvlJc w:val="left"/>
      <w:pPr>
        <w:tabs>
          <w:tab w:val="num" w:pos="0"/>
        </w:tabs>
        <w:ind w:left="0" w:hanging="0"/>
      </w:pPr>
      <w:rPr>
        <w:rFonts w:ascii="Times New Roman" w:hAnsi="Times New Roman" w:cs="Times New Roman" w:hint="default"/>
      </w:rPr>
    </w:lvl>
    <w:lvl w:ilvl="5">
      <w:start w:val="0"/>
      <w:numFmt w:val="bullet"/>
      <w:lvlText w:val="←"/>
      <w:lvlJc w:val="left"/>
      <w:pPr>
        <w:tabs>
          <w:tab w:val="num" w:pos="0"/>
        </w:tabs>
        <w:ind w:left="0" w:hanging="0"/>
      </w:pPr>
      <w:rPr>
        <w:rFonts w:ascii="Times New Roman" w:hAnsi="Times New Roman" w:cs="Times New Roman" w:hint="default"/>
      </w:rPr>
    </w:lvl>
    <w:lvl w:ilvl="6">
      <w:start w:val="0"/>
      <w:numFmt w:val="bullet"/>
      <w:lvlText w:val="←"/>
      <w:lvlJc w:val="left"/>
      <w:pPr>
        <w:tabs>
          <w:tab w:val="num" w:pos="0"/>
        </w:tabs>
        <w:ind w:left="0" w:hanging="0"/>
      </w:pPr>
      <w:rPr>
        <w:rFonts w:ascii="Times New Roman" w:hAnsi="Times New Roman" w:cs="Times New Roman" w:hint="default"/>
      </w:rPr>
    </w:lvl>
    <w:lvl w:ilvl="7">
      <w:start w:val="0"/>
      <w:numFmt w:val="bullet"/>
      <w:lvlText w:val="←"/>
      <w:lvlJc w:val="left"/>
      <w:pPr>
        <w:tabs>
          <w:tab w:val="num" w:pos="0"/>
        </w:tabs>
        <w:ind w:left="0" w:hanging="0"/>
      </w:pPr>
      <w:rPr>
        <w:rFonts w:ascii="Times New Roman" w:hAnsi="Times New Roman" w:cs="Times New Roman" w:hint="default"/>
      </w:rPr>
    </w:lvl>
    <w:lvl w:ilvl="8">
      <w:start w:val="0"/>
      <w:numFmt w:val="bullet"/>
      <w:lvlText w:val="←"/>
      <w:lvlJc w:val="left"/>
      <w:pPr>
        <w:tabs>
          <w:tab w:val="num" w:pos="0"/>
        </w:tabs>
        <w:ind w:left="0" w:hanging="0"/>
      </w:pPr>
      <w:rPr>
        <w:rFonts w:ascii="Times New Roman" w:hAnsi="Times New Roman" w:cs="Times New Roman" w:hint="default"/>
      </w:rPr>
    </w:lvl>
  </w:abstractNum>
  <w:abstractNum w:abstractNumId="224">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5">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6">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7">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9">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2">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3">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4">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5">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6">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7">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8">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9">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4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9">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0">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1">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2">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3">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4">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5">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6">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7">
    <w:lvl w:ilvl="0">
      <w:start w:val="1"/>
      <w:numFmt w:val="decimal"/>
      <w:lvlText w:val="%1."/>
      <w:lvlJc w:val="left"/>
      <w:pPr>
        <w:tabs>
          <w:tab w:val="num" w:pos="0"/>
        </w:tabs>
        <w:ind w:left="720" w:hanging="360"/>
      </w:pPr>
      <w:rPr>
        <w:rFonts w:ascii="Times New Roman" w:hAnsi="Times New Roman"/>
      </w:rPr>
    </w:lvl>
    <w:lvl w:ilvl="1">
      <w:start w:val="1"/>
      <w:numFmt w:val="decimal"/>
      <w:lvlText w:val="%1.%2."/>
      <w:lvlJc w:val="left"/>
      <w:pPr>
        <w:tabs>
          <w:tab w:val="num" w:pos="0"/>
        </w:tabs>
        <w:ind w:left="1080" w:hanging="360"/>
      </w:pPr>
      <w:rPr>
        <w:rFonts w:ascii="Times New Roman" w:hAnsi="Times New Roman"/>
      </w:rPr>
    </w:lvl>
    <w:lvl w:ilvl="2">
      <w:start w:val="1"/>
      <w:numFmt w:val="decimal"/>
      <w:lvlText w:val="%1.%2.%3."/>
      <w:lvlJc w:val="left"/>
      <w:pPr>
        <w:tabs>
          <w:tab w:val="num" w:pos="0"/>
        </w:tabs>
        <w:ind w:left="1440" w:hanging="360"/>
      </w:pPr>
      <w:rPr>
        <w:rFonts w:ascii="Times New Roman" w:hAnsi="Times New Roman"/>
      </w:rPr>
    </w:lvl>
    <w:lvl w:ilvl="3">
      <w:start w:val="1"/>
      <w:numFmt w:val="decimal"/>
      <w:lvlText w:val="%1.%2.%3.%4."/>
      <w:lvlJc w:val="left"/>
      <w:pPr>
        <w:tabs>
          <w:tab w:val="num" w:pos="0"/>
        </w:tabs>
        <w:ind w:left="1800" w:hanging="360"/>
      </w:pPr>
      <w:rPr>
        <w:rFonts w:ascii="Times New Roman" w:hAnsi="Times New Roman"/>
      </w:rPr>
    </w:lvl>
    <w:lvl w:ilvl="4">
      <w:start w:val="1"/>
      <w:numFmt w:val="decimal"/>
      <w:lvlText w:val="%1.%2.%3.%4.%5."/>
      <w:lvlJc w:val="left"/>
      <w:pPr>
        <w:tabs>
          <w:tab w:val="num" w:pos="0"/>
        </w:tabs>
        <w:ind w:left="2160" w:hanging="360"/>
      </w:pPr>
      <w:rPr>
        <w:rFonts w:ascii="Times New Roman" w:hAnsi="Times New Roman"/>
      </w:rPr>
    </w:lvl>
    <w:lvl w:ilvl="5">
      <w:start w:val="1"/>
      <w:numFmt w:val="decimal"/>
      <w:lvlText w:val="%1.%2.%3.%4.%5.%6."/>
      <w:lvlJc w:val="left"/>
      <w:pPr>
        <w:tabs>
          <w:tab w:val="num" w:pos="0"/>
        </w:tabs>
        <w:ind w:left="2520" w:hanging="360"/>
      </w:pPr>
      <w:rPr>
        <w:rFonts w:ascii="Times New Roman" w:hAnsi="Times New Roman"/>
      </w:rPr>
    </w:lvl>
    <w:lvl w:ilvl="6">
      <w:start w:val="1"/>
      <w:numFmt w:val="decimal"/>
      <w:lvlText w:val="%1.%2.%3.%4.%5.%6.%7."/>
      <w:lvlJc w:val="left"/>
      <w:pPr>
        <w:tabs>
          <w:tab w:val="num" w:pos="0"/>
        </w:tabs>
        <w:ind w:left="2880" w:hanging="360"/>
      </w:pPr>
      <w:rPr>
        <w:rFonts w:ascii="Times New Roman" w:hAnsi="Times New Roman"/>
      </w:rPr>
    </w:lvl>
    <w:lvl w:ilvl="7">
      <w:start w:val="1"/>
      <w:numFmt w:val="decimal"/>
      <w:lvlText w:val="%1.%2.%3.%4.%5.%6.%7.%8."/>
      <w:lvlJc w:val="left"/>
      <w:pPr>
        <w:tabs>
          <w:tab w:val="num" w:pos="0"/>
        </w:tabs>
        <w:ind w:left="3240" w:hanging="360"/>
      </w:pPr>
      <w:rPr>
        <w:rFonts w:ascii="Times New Roman" w:hAnsi="Times New Roman"/>
      </w:rPr>
    </w:lvl>
    <w:lvl w:ilvl="8">
      <w:start w:val="1"/>
      <w:numFmt w:val="decimal"/>
      <w:lvlText w:val="%1.%2.%3.%4.%5.%6.%7.%8.%9."/>
      <w:lvlJc w:val="left"/>
      <w:pPr>
        <w:tabs>
          <w:tab w:val="num" w:pos="0"/>
        </w:tabs>
        <w:ind w:left="3600" w:hanging="360"/>
      </w:pPr>
      <w:rPr>
        <w:rFonts w:ascii="Times New Roman" w:hAnsi="Times New Roman"/>
      </w:rPr>
    </w:lvl>
  </w:abstractNum>
  <w:abstractNum w:abstractNumId="258">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9">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0">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1">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2">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3">
    <w:lvl w:ilvl="0">
      <w:start w:val="1"/>
      <w:numFmt w:val="decimal"/>
      <w:lvlText w:val="%1."/>
      <w:lvlJc w:val="left"/>
      <w:pPr>
        <w:tabs>
          <w:tab w:val="num" w:pos="0"/>
        </w:tabs>
        <w:ind w:left="720" w:hanging="360"/>
      </w:pPr>
      <w:rPr>
        <w:rFonts w:ascii="Times New Roman" w:hAnsi="Times New Roman"/>
      </w:rPr>
    </w:lvl>
    <w:lvl w:ilvl="1">
      <w:start w:val="1"/>
      <w:numFmt w:val="decimal"/>
      <w:lvlText w:val="%1.%2."/>
      <w:lvlJc w:val="left"/>
      <w:pPr>
        <w:tabs>
          <w:tab w:val="num" w:pos="0"/>
        </w:tabs>
        <w:ind w:left="1080" w:hanging="360"/>
      </w:pPr>
      <w:rPr>
        <w:rFonts w:ascii="Times New Roman" w:hAnsi="Times New Roman"/>
      </w:rPr>
    </w:lvl>
    <w:lvl w:ilvl="2">
      <w:start w:val="1"/>
      <w:numFmt w:val="decimal"/>
      <w:lvlText w:val="%1.%2.%3."/>
      <w:lvlJc w:val="left"/>
      <w:pPr>
        <w:tabs>
          <w:tab w:val="num" w:pos="0"/>
        </w:tabs>
        <w:ind w:left="1440" w:hanging="360"/>
      </w:pPr>
      <w:rPr>
        <w:rFonts w:ascii="Times New Roman" w:hAnsi="Times New Roman"/>
      </w:rPr>
    </w:lvl>
    <w:lvl w:ilvl="3">
      <w:start w:val="1"/>
      <w:numFmt w:val="decimal"/>
      <w:lvlText w:val="%1.%2.%3.%4."/>
      <w:lvlJc w:val="left"/>
      <w:pPr>
        <w:tabs>
          <w:tab w:val="num" w:pos="0"/>
        </w:tabs>
        <w:ind w:left="1800" w:hanging="360"/>
      </w:pPr>
      <w:rPr>
        <w:rFonts w:ascii="Times New Roman" w:hAnsi="Times New Roman"/>
      </w:rPr>
    </w:lvl>
    <w:lvl w:ilvl="4">
      <w:start w:val="1"/>
      <w:numFmt w:val="decimal"/>
      <w:lvlText w:val="%1.%2.%3.%4.%5."/>
      <w:lvlJc w:val="left"/>
      <w:pPr>
        <w:tabs>
          <w:tab w:val="num" w:pos="0"/>
        </w:tabs>
        <w:ind w:left="2160" w:hanging="360"/>
      </w:pPr>
      <w:rPr>
        <w:rFonts w:ascii="Times New Roman" w:hAnsi="Times New Roman"/>
      </w:rPr>
    </w:lvl>
    <w:lvl w:ilvl="5">
      <w:start w:val="1"/>
      <w:numFmt w:val="decimal"/>
      <w:lvlText w:val="%1.%2.%3.%4.%5.%6."/>
      <w:lvlJc w:val="left"/>
      <w:pPr>
        <w:tabs>
          <w:tab w:val="num" w:pos="0"/>
        </w:tabs>
        <w:ind w:left="2520" w:hanging="360"/>
      </w:pPr>
      <w:rPr>
        <w:rFonts w:ascii="Times New Roman" w:hAnsi="Times New Roman"/>
      </w:rPr>
    </w:lvl>
    <w:lvl w:ilvl="6">
      <w:start w:val="1"/>
      <w:numFmt w:val="decimal"/>
      <w:lvlText w:val="%1.%2.%3.%4.%5.%6.%7."/>
      <w:lvlJc w:val="left"/>
      <w:pPr>
        <w:tabs>
          <w:tab w:val="num" w:pos="0"/>
        </w:tabs>
        <w:ind w:left="2880" w:hanging="360"/>
      </w:pPr>
      <w:rPr>
        <w:rFonts w:ascii="Times New Roman" w:hAnsi="Times New Roman"/>
      </w:rPr>
    </w:lvl>
    <w:lvl w:ilvl="7">
      <w:start w:val="1"/>
      <w:numFmt w:val="decimal"/>
      <w:lvlText w:val="%1.%2.%3.%4.%5.%6.%7.%8."/>
      <w:lvlJc w:val="left"/>
      <w:pPr>
        <w:tabs>
          <w:tab w:val="num" w:pos="0"/>
        </w:tabs>
        <w:ind w:left="3240" w:hanging="360"/>
      </w:pPr>
      <w:rPr>
        <w:rFonts w:ascii="Times New Roman" w:hAnsi="Times New Roman"/>
      </w:rPr>
    </w:lvl>
    <w:lvl w:ilvl="8">
      <w:start w:val="1"/>
      <w:numFmt w:val="decimal"/>
      <w:lvlText w:val="%1.%2.%3.%4.%5.%6.%7.%8.%9."/>
      <w:lvlJc w:val="left"/>
      <w:pPr>
        <w:tabs>
          <w:tab w:val="num" w:pos="0"/>
        </w:tabs>
        <w:ind w:left="3600" w:hanging="360"/>
      </w:pPr>
      <w:rPr>
        <w:rFonts w:ascii="Times New Roman" w:hAnsi="Times New Roman"/>
      </w:rPr>
    </w:lvl>
  </w:abstractNum>
  <w:abstractNum w:abstractNumId="264">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65">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66">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67">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68">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69">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70">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1">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2">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3">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4">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5">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7">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35"/>
    <w:lvlOverride w:ilvl="0">
      <w:startOverride w:val="1"/>
    </w:lvlOverride>
  </w:num>
  <w:num w:numId="281">
    <w:abstractNumId w:val="35"/>
  </w:num>
  <w:num w:numId="282">
    <w:abstractNumId w:val="35"/>
  </w:num>
  <w:num w:numId="283">
    <w:abstractNumId w:val="35"/>
  </w:num>
  <w:num w:numId="284">
    <w:abstractNumId w:val="35"/>
  </w:num>
  <w:num w:numId="285">
    <w:abstractNumId w:val="35"/>
  </w:num>
  <w:num w:numId="286">
    <w:abstractNumId w:val="35"/>
  </w:num>
  <w:num w:numId="287">
    <w:abstractNumId w:val="35"/>
  </w:num>
  <w:num w:numId="288">
    <w:abstractNumId w:val="35"/>
  </w:num>
  <w:num w:numId="289">
    <w:abstractNumId w:val="35"/>
  </w:num>
  <w:num w:numId="290">
    <w:abstractNumId w:val="35"/>
  </w:num>
  <w:num w:numId="291">
    <w:abstractNumId w:val="35"/>
  </w:num>
  <w:num w:numId="292">
    <w:abstractNumId w:val="35"/>
  </w:num>
  <w:num w:numId="293">
    <w:abstractNumId w:val="35"/>
  </w:num>
  <w:num w:numId="294">
    <w:abstractNumId w:val="35"/>
  </w:num>
  <w:num w:numId="295">
    <w:abstractNumId w:val="35"/>
  </w:num>
  <w:num w:numId="296">
    <w:abstractNumId w:val="35"/>
  </w:num>
  <w:num w:numId="297">
    <w:abstractNumId w:val="52"/>
    <w:lvlOverride w:ilvl="0">
      <w:startOverride w:val="1"/>
    </w:lvlOverride>
  </w:num>
  <w:num w:numId="298">
    <w:abstractNumId w:val="52"/>
  </w:num>
  <w:num w:numId="299">
    <w:abstractNumId w:val="52"/>
  </w:num>
  <w:num w:numId="300">
    <w:abstractNumId w:val="52"/>
  </w:num>
  <w:num w:numId="301">
    <w:abstractNumId w:val="52"/>
  </w:num>
  <w:num w:numId="302">
    <w:abstractNumId w:val="52"/>
  </w:num>
  <w:num w:numId="303">
    <w:abstractNumId w:val="52"/>
  </w:num>
  <w:num w:numId="304">
    <w:abstractNumId w:val="52"/>
  </w:num>
  <w:num w:numId="305">
    <w:abstractNumId w:val="52"/>
  </w:num>
  <w:num w:numId="306">
    <w:abstractNumId w:val="52"/>
  </w:num>
  <w:num w:numId="307">
    <w:abstractNumId w:val="52"/>
  </w:num>
  <w:num w:numId="308">
    <w:abstractNumId w:val="52"/>
  </w:num>
  <w:num w:numId="309">
    <w:abstractNumId w:val="52"/>
  </w:num>
  <w:num w:numId="310">
    <w:abstractNumId w:val="65"/>
    <w:lvlOverride w:ilvl="0">
      <w:startOverride w:val="1"/>
    </w:lvlOverride>
  </w:num>
  <w:num w:numId="311">
    <w:abstractNumId w:val="65"/>
  </w:num>
  <w:num w:numId="312">
    <w:abstractNumId w:val="65"/>
  </w:num>
  <w:num w:numId="313">
    <w:abstractNumId w:val="65"/>
  </w:num>
  <w:num w:numId="314">
    <w:abstractNumId w:val="65"/>
  </w:num>
  <w:num w:numId="315">
    <w:abstractNumId w:val="65"/>
  </w:num>
  <w:num w:numId="316">
    <w:abstractNumId w:val="65"/>
  </w:num>
  <w:num w:numId="317">
    <w:abstractNumId w:val="65"/>
  </w:num>
  <w:num w:numId="318">
    <w:abstractNumId w:val="65"/>
  </w:num>
  <w:num w:numId="319">
    <w:abstractNumId w:val="74"/>
    <w:lvlOverride w:ilvl="0">
      <w:startOverride w:val="1"/>
    </w:lvlOverride>
  </w:num>
  <w:num w:numId="320">
    <w:abstractNumId w:val="75"/>
    <w:lvlOverride w:ilvl="0">
      <w:startOverride w:val="1"/>
    </w:lvlOverride>
  </w:num>
  <w:num w:numId="321">
    <w:abstractNumId w:val="75"/>
  </w:num>
  <w:num w:numId="322">
    <w:abstractNumId w:val="75"/>
  </w:num>
  <w:num w:numId="323">
    <w:abstractNumId w:val="75"/>
  </w:num>
  <w:num w:numId="324">
    <w:abstractNumId w:val="75"/>
  </w:num>
  <w:num w:numId="325">
    <w:abstractNumId w:val="75"/>
  </w:num>
  <w:num w:numId="326">
    <w:abstractNumId w:val="75"/>
  </w:num>
  <w:num w:numId="327">
    <w:abstractNumId w:val="74"/>
  </w:num>
  <w:num w:numId="328">
    <w:abstractNumId w:val="83"/>
    <w:lvlOverride w:ilvl="0">
      <w:startOverride w:val="1"/>
    </w:lvlOverride>
  </w:num>
  <w:num w:numId="329">
    <w:abstractNumId w:val="83"/>
  </w:num>
  <w:num w:numId="330">
    <w:abstractNumId w:val="83"/>
  </w:num>
  <w:num w:numId="331">
    <w:abstractNumId w:val="83"/>
  </w:num>
  <w:num w:numId="332">
    <w:abstractNumId w:val="74"/>
  </w:num>
  <w:num w:numId="333">
    <w:abstractNumId w:val="74"/>
  </w:num>
  <w:num w:numId="334">
    <w:abstractNumId w:val="74"/>
  </w:num>
  <w:num w:numId="335">
    <w:abstractNumId w:val="74"/>
  </w:num>
  <w:num w:numId="336">
    <w:abstractNumId w:val="74"/>
  </w:num>
  <w:num w:numId="337">
    <w:abstractNumId w:val="74"/>
  </w:num>
  <w:num w:numId="338">
    <w:abstractNumId w:val="74"/>
  </w:num>
  <w:num w:numId="339">
    <w:abstractNumId w:val="74"/>
  </w:num>
  <w:num w:numId="340">
    <w:abstractNumId w:val="74"/>
  </w:num>
  <w:num w:numId="341">
    <w:abstractNumId w:val="74"/>
  </w:num>
  <w:num w:numId="342">
    <w:abstractNumId w:val="97"/>
    <w:lvlOverride w:ilvl="0">
      <w:startOverride w:val="1"/>
    </w:lvlOverride>
  </w:num>
  <w:num w:numId="343">
    <w:abstractNumId w:val="97"/>
  </w:num>
  <w:num w:numId="344">
    <w:abstractNumId w:val="74"/>
  </w:num>
  <w:num w:numId="345">
    <w:abstractNumId w:val="74"/>
  </w:num>
  <w:num w:numId="346">
    <w:abstractNumId w:val="74"/>
  </w:num>
  <w:num w:numId="347">
    <w:abstractNumId w:val="74"/>
  </w:num>
  <w:num w:numId="348">
    <w:abstractNumId w:val="103"/>
    <w:lvlOverride w:ilvl="0">
      <w:startOverride w:val="1"/>
    </w:lvlOverride>
  </w:num>
  <w:num w:numId="349">
    <w:abstractNumId w:val="103"/>
  </w:num>
  <w:num w:numId="350">
    <w:abstractNumId w:val="11"/>
  </w:num>
  <w:num w:numId="351">
    <w:abstractNumId w:val="11"/>
  </w:num>
  <w:num w:numId="352">
    <w:abstractNumId w:val="103"/>
  </w:num>
  <w:num w:numId="353">
    <w:abstractNumId w:val="103"/>
  </w:num>
  <w:num w:numId="354">
    <w:abstractNumId w:val="103"/>
  </w:num>
  <w:num w:numId="355">
    <w:abstractNumId w:val="103"/>
  </w:num>
  <w:num w:numId="356">
    <w:abstractNumId w:val="103"/>
  </w:num>
  <w:num w:numId="357">
    <w:abstractNumId w:val="74"/>
  </w:num>
  <w:num w:numId="358">
    <w:abstractNumId w:val="113"/>
    <w:lvlOverride w:ilvl="0">
      <w:startOverride w:val="1"/>
    </w:lvlOverride>
  </w:num>
  <w:num w:numId="359">
    <w:abstractNumId w:val="113"/>
  </w:num>
  <w:num w:numId="360">
    <w:abstractNumId w:val="115"/>
    <w:lvlOverride w:ilvl="0">
      <w:startOverride w:val="1"/>
    </w:lvlOverride>
  </w:num>
  <w:num w:numId="361">
    <w:abstractNumId w:val="115"/>
  </w:num>
  <w:num w:numId="362">
    <w:abstractNumId w:val="115"/>
  </w:num>
  <w:num w:numId="363">
    <w:abstractNumId w:val="115"/>
  </w:num>
  <w:num w:numId="364">
    <w:abstractNumId w:val="115"/>
  </w:num>
  <w:num w:numId="365">
    <w:abstractNumId w:val="120"/>
    <w:lvlOverride w:ilvl="0">
      <w:startOverride w:val="1"/>
    </w:lvlOverride>
  </w:num>
  <w:num w:numId="366">
    <w:abstractNumId w:val="120"/>
    <w:lvlOverride w:ilvl="0">
      <w:startOverride w:val="1"/>
    </w:lvlOverride>
  </w:num>
  <w:num w:numId="367">
    <w:abstractNumId w:val="120"/>
  </w:num>
  <w:num w:numId="368">
    <w:abstractNumId w:val="120"/>
  </w:num>
  <w:num w:numId="369">
    <w:abstractNumId w:val="124"/>
    <w:lvlOverride w:ilvl="0">
      <w:startOverride w:val="1"/>
    </w:lvlOverride>
  </w:num>
  <w:num w:numId="370">
    <w:abstractNumId w:val="124"/>
  </w:num>
  <w:num w:numId="371">
    <w:abstractNumId w:val="124"/>
  </w:num>
  <w:num w:numId="372">
    <w:abstractNumId w:val="124"/>
  </w:num>
  <w:num w:numId="373">
    <w:abstractNumId w:val="124"/>
  </w:num>
  <w:num w:numId="374">
    <w:abstractNumId w:val="124"/>
  </w:num>
  <w:num w:numId="375">
    <w:abstractNumId w:val="124"/>
  </w:num>
  <w:num w:numId="376">
    <w:abstractNumId w:val="131"/>
    <w:lvlOverride w:ilvl="0">
      <w:startOverride w:val="1"/>
    </w:lvlOverride>
  </w:num>
  <w:num w:numId="377">
    <w:abstractNumId w:val="131"/>
  </w:num>
  <w:num w:numId="378">
    <w:abstractNumId w:val="131"/>
  </w:num>
  <w:num w:numId="379">
    <w:abstractNumId w:val="131"/>
  </w:num>
  <w:num w:numId="380">
    <w:abstractNumId w:val="124"/>
  </w:num>
  <w:num w:numId="381">
    <w:abstractNumId w:val="136"/>
    <w:lvlOverride w:ilvl="1">
      <w:startOverride w:val="1"/>
    </w:lvlOverride>
  </w:num>
  <w:num w:numId="382">
    <w:abstractNumId w:val="136"/>
  </w:num>
  <w:num w:numId="383">
    <w:abstractNumId w:val="136"/>
  </w:num>
  <w:num w:numId="384">
    <w:abstractNumId w:val="136"/>
  </w:num>
  <w:num w:numId="385">
    <w:abstractNumId w:val="136"/>
  </w:num>
  <w:num w:numId="386">
    <w:abstractNumId w:val="136"/>
  </w:num>
  <w:num w:numId="387">
    <w:abstractNumId w:val="124"/>
  </w:num>
  <w:num w:numId="388">
    <w:abstractNumId w:val="143"/>
    <w:lvlOverride w:ilvl="0">
      <w:startOverride w:val="1"/>
    </w:lvlOverride>
  </w:num>
  <w:num w:numId="389">
    <w:abstractNumId w:val="143"/>
  </w:num>
  <w:num w:numId="390">
    <w:abstractNumId w:val="143"/>
  </w:num>
  <w:num w:numId="391">
    <w:abstractNumId w:val="143"/>
  </w:num>
  <w:num w:numId="392">
    <w:abstractNumId w:val="143"/>
  </w:num>
  <w:num w:numId="393">
    <w:abstractNumId w:val="143"/>
  </w:num>
  <w:num w:numId="394">
    <w:abstractNumId w:val="143"/>
  </w:num>
  <w:num w:numId="395">
    <w:abstractNumId w:val="143"/>
  </w:num>
  <w:num w:numId="396">
    <w:abstractNumId w:val="143"/>
  </w:num>
  <w:num w:numId="397">
    <w:abstractNumId w:val="152"/>
    <w:lvlOverride w:ilvl="0">
      <w:startOverride w:val="1"/>
    </w:lvlOverride>
  </w:num>
  <w:num w:numId="398">
    <w:abstractNumId w:val="152"/>
  </w:num>
  <w:num w:numId="399">
    <w:abstractNumId w:val="154"/>
    <w:lvlOverride w:ilvl="0">
      <w:startOverride w:val="1"/>
    </w:lvlOverride>
  </w:num>
  <w:num w:numId="400">
    <w:abstractNumId w:val="152"/>
  </w:num>
  <w:num w:numId="401">
    <w:abstractNumId w:val="156"/>
    <w:lvlOverride w:ilvl="0">
      <w:startOverride w:val="1"/>
    </w:lvlOverride>
  </w:num>
  <w:num w:numId="402">
    <w:abstractNumId w:val="156"/>
  </w:num>
  <w:num w:numId="403">
    <w:abstractNumId w:val="156"/>
  </w:num>
  <w:num w:numId="404">
    <w:abstractNumId w:val="156"/>
  </w:num>
  <w:num w:numId="405">
    <w:abstractNumId w:val="156"/>
  </w:num>
  <w:num w:numId="406">
    <w:abstractNumId w:val="156"/>
  </w:num>
  <w:num w:numId="407">
    <w:abstractNumId w:val="156"/>
  </w:num>
  <w:num w:numId="408">
    <w:abstractNumId w:val="156"/>
  </w:num>
  <w:num w:numId="409">
    <w:abstractNumId w:val="156"/>
  </w:num>
  <w:num w:numId="410">
    <w:abstractNumId w:val="156"/>
  </w:num>
  <w:num w:numId="411">
    <w:abstractNumId w:val="156"/>
  </w:num>
  <w:num w:numId="412">
    <w:abstractNumId w:val="156"/>
  </w:num>
  <w:num w:numId="413">
    <w:abstractNumId w:val="156"/>
  </w:num>
  <w:num w:numId="414">
    <w:abstractNumId w:val="156"/>
  </w:num>
  <w:num w:numId="415">
    <w:abstractNumId w:val="156"/>
  </w:num>
  <w:num w:numId="416">
    <w:abstractNumId w:val="156"/>
  </w:num>
  <w:num w:numId="417">
    <w:abstractNumId w:val="156"/>
  </w:num>
  <w:num w:numId="418">
    <w:abstractNumId w:val="156"/>
  </w:num>
  <w:num w:numId="419">
    <w:abstractNumId w:val="156"/>
  </w:num>
  <w:num w:numId="420">
    <w:abstractNumId w:val="175"/>
    <w:lvlOverride w:ilvl="0">
      <w:startOverride w:val="1"/>
    </w:lvlOverride>
  </w:num>
  <w:num w:numId="421">
    <w:abstractNumId w:val="175"/>
  </w:num>
  <w:num w:numId="422">
    <w:abstractNumId w:val="175"/>
  </w:num>
  <w:num w:numId="423">
    <w:abstractNumId w:val="175"/>
  </w:num>
  <w:num w:numId="424">
    <w:abstractNumId w:val="175"/>
  </w:num>
  <w:num w:numId="425">
    <w:abstractNumId w:val="180"/>
    <w:lvlOverride w:ilvl="0">
      <w:startOverride w:val="1"/>
    </w:lvlOverride>
  </w:num>
  <w:num w:numId="426">
    <w:abstractNumId w:val="180"/>
  </w:num>
  <w:num w:numId="427">
    <w:abstractNumId w:val="180"/>
  </w:num>
  <w:num w:numId="428">
    <w:abstractNumId w:val="180"/>
  </w:num>
  <w:num w:numId="429">
    <w:abstractNumId w:val="180"/>
  </w:num>
  <w:num w:numId="430">
    <w:abstractNumId w:val="180"/>
  </w:num>
  <w:num w:numId="431">
    <w:abstractNumId w:val="180"/>
  </w:num>
  <w:num w:numId="432">
    <w:abstractNumId w:val="180"/>
  </w:num>
  <w:num w:numId="433">
    <w:abstractNumId w:val="180"/>
  </w:num>
  <w:num w:numId="434">
    <w:abstractNumId w:val="180"/>
  </w:num>
  <w:num w:numId="435">
    <w:abstractNumId w:val="180"/>
  </w:num>
  <w:num w:numId="436">
    <w:abstractNumId w:val="191"/>
    <w:lvlOverride w:ilvl="0">
      <w:startOverride w:val="1"/>
    </w:lvlOverride>
  </w:num>
  <w:num w:numId="437">
    <w:abstractNumId w:val="191"/>
  </w:num>
  <w:num w:numId="438">
    <w:abstractNumId w:val="191"/>
  </w:num>
  <w:num w:numId="439">
    <w:abstractNumId w:val="191"/>
  </w:num>
  <w:num w:numId="440">
    <w:abstractNumId w:val="191"/>
  </w:num>
  <w:num w:numId="441">
    <w:abstractNumId w:val="180"/>
  </w:num>
  <w:num w:numId="442">
    <w:abstractNumId w:val="180"/>
  </w:num>
  <w:num w:numId="443">
    <w:abstractNumId w:val="180"/>
  </w:num>
  <w:num w:numId="444">
    <w:abstractNumId w:val="180"/>
  </w:num>
  <w:num w:numId="445">
    <w:abstractNumId w:val="200"/>
    <w:lvlOverride w:ilvl="0">
      <w:startOverride w:val="1"/>
    </w:lvlOverride>
  </w:num>
  <w:num w:numId="446">
    <w:abstractNumId w:val="200"/>
  </w:num>
  <w:num w:numId="447">
    <w:abstractNumId w:val="200"/>
  </w:num>
  <w:num w:numId="448">
    <w:abstractNumId w:val="200"/>
  </w:num>
  <w:num w:numId="449">
    <w:abstractNumId w:val="200"/>
  </w:num>
  <w:num w:numId="450">
    <w:abstractNumId w:val="200"/>
  </w:num>
  <w:num w:numId="451">
    <w:abstractNumId w:val="200"/>
  </w:num>
  <w:num w:numId="452">
    <w:abstractNumId w:val="200"/>
  </w:num>
  <w:num w:numId="453">
    <w:abstractNumId w:val="12"/>
  </w:num>
  <w:num w:numId="454">
    <w:abstractNumId w:val="12"/>
  </w:num>
  <w:num w:numId="455">
    <w:abstractNumId w:val="12"/>
  </w:num>
  <w:num w:numId="456">
    <w:abstractNumId w:val="12"/>
  </w:num>
  <w:num w:numId="457">
    <w:abstractNumId w:val="12"/>
  </w:num>
  <w:num w:numId="458">
    <w:abstractNumId w:val="12"/>
  </w:num>
  <w:num w:numId="459">
    <w:abstractNumId w:val="12"/>
  </w:num>
  <w:num w:numId="460">
    <w:abstractNumId w:val="12"/>
  </w:num>
  <w:num w:numId="461">
    <w:abstractNumId w:val="12"/>
  </w:num>
  <w:num w:numId="462">
    <w:abstractNumId w:val="12"/>
  </w:num>
  <w:num w:numId="463">
    <w:abstractNumId w:val="12"/>
  </w:num>
  <w:num w:numId="464">
    <w:abstractNumId w:val="219"/>
    <w:lvlOverride w:ilvl="5">
      <w:startOverride w:val="1"/>
    </w:lvlOverride>
  </w:num>
  <w:num w:numId="465">
    <w:abstractNumId w:val="219"/>
    <w:lvlOverride w:ilvl="0">
      <w:lvl w:ilvl="0">
        <w:start w:val="1"/>
        <w:numFmt w:val="decimal"/>
        <w:lvlText w:val="%1."/>
        <w:lvlJc w:val="left"/>
        <w:pPr>
          <w:tabs>
            <w:tab w:val="num" w:pos="1004"/>
          </w:tabs>
          <w:ind w:left="1004" w:hanging="720"/>
        </w:pPr>
      </w:lvl>
    </w:lvlOverride>
  </w:num>
  <w:num w:numId="466">
    <w:abstractNumId w:val="221"/>
    <w:lvlOverride w:ilvl="0">
      <w:startOverride w:val="2"/>
    </w:lvlOverride>
  </w:num>
  <w:num w:numId="467">
    <w:abstractNumId w:val="221"/>
  </w:num>
  <w:num w:numId="468">
    <w:abstractNumId w:val="221"/>
  </w:num>
  <w:num w:numId="469">
    <w:abstractNumId w:val="224"/>
    <w:lvlOverride w:ilvl="0">
      <w:startOverride w:val="2"/>
    </w:lvlOverride>
  </w:num>
  <w:num w:numId="470">
    <w:abstractNumId w:val="224"/>
  </w:num>
  <w:num w:numId="471">
    <w:abstractNumId w:val="224"/>
  </w:num>
  <w:num w:numId="472">
    <w:abstractNumId w:val="224"/>
  </w:num>
  <w:num w:numId="473">
    <w:abstractNumId w:val="228"/>
    <w:lvlOverride w:ilvl="0">
      <w:startOverride w:val="1"/>
    </w:lvlOverride>
  </w:num>
  <w:num w:numId="474">
    <w:abstractNumId w:val="228"/>
  </w:num>
  <w:num w:numId="475">
    <w:abstractNumId w:val="228"/>
  </w:num>
  <w:num w:numId="476">
    <w:abstractNumId w:val="228"/>
  </w:num>
  <w:num w:numId="477">
    <w:abstractNumId w:val="232"/>
    <w:lvlOverride w:ilvl="0">
      <w:startOverride w:val="1"/>
    </w:lvlOverride>
  </w:num>
  <w:num w:numId="478">
    <w:abstractNumId w:val="232"/>
  </w:num>
  <w:num w:numId="479">
    <w:abstractNumId w:val="232"/>
  </w:num>
  <w:num w:numId="480">
    <w:abstractNumId w:val="232"/>
  </w:num>
  <w:num w:numId="481">
    <w:abstractNumId w:val="232"/>
  </w:num>
  <w:num w:numId="482">
    <w:abstractNumId w:val="232"/>
  </w:num>
  <w:num w:numId="483">
    <w:abstractNumId w:val="232"/>
  </w:num>
  <w:num w:numId="484">
    <w:abstractNumId w:val="232"/>
  </w:num>
  <w:num w:numId="485">
    <w:abstractNumId w:val="240"/>
    <w:lvlOverride w:ilvl="0">
      <w:startOverride w:val="1"/>
    </w:lvlOverride>
  </w:num>
  <w:num w:numId="486">
    <w:abstractNumId w:val="240"/>
  </w:num>
  <w:num w:numId="487">
    <w:abstractNumId w:val="242"/>
    <w:lvlOverride w:ilvl="0">
      <w:startOverride w:val="1"/>
    </w:lvlOverride>
  </w:num>
  <w:num w:numId="488">
    <w:abstractNumId w:val="242"/>
  </w:num>
  <w:num w:numId="489">
    <w:abstractNumId w:val="242"/>
  </w:num>
  <w:num w:numId="490">
    <w:abstractNumId w:val="242"/>
  </w:num>
  <w:num w:numId="491">
    <w:abstractNumId w:val="242"/>
  </w:num>
  <w:num w:numId="492">
    <w:abstractNumId w:val="247"/>
    <w:lvlOverride w:ilvl="0">
      <w:startOverride w:val="1"/>
    </w:lvlOverride>
  </w:num>
  <w:num w:numId="493">
    <w:abstractNumId w:val="247"/>
  </w:num>
  <w:num w:numId="494">
    <w:abstractNumId w:val="249"/>
    <w:lvlOverride w:ilvl="0">
      <w:startOverride w:val="1"/>
    </w:lvlOverride>
  </w:num>
  <w:num w:numId="495">
    <w:abstractNumId w:val="249"/>
  </w:num>
  <w:num w:numId="496">
    <w:abstractNumId w:val="249"/>
  </w:num>
  <w:num w:numId="497">
    <w:abstractNumId w:val="249"/>
  </w:num>
  <w:num w:numId="498">
    <w:abstractNumId w:val="249"/>
  </w:num>
  <w:num w:numId="499">
    <w:abstractNumId w:val="249"/>
  </w:num>
  <w:num w:numId="500">
    <w:abstractNumId w:val="249"/>
    <w:lvlOverride w:ilvl="0">
      <w:startOverride w:val="3"/>
    </w:lvlOverride>
  </w:num>
  <w:num w:numId="501">
    <w:abstractNumId w:val="249"/>
  </w:num>
  <w:num w:numId="502">
    <w:abstractNumId w:val="257"/>
    <w:lvlOverride w:ilvl="0">
      <w:startOverride w:val="1"/>
    </w:lvlOverride>
  </w:num>
  <w:num w:numId="503">
    <w:abstractNumId w:val="258"/>
    <w:lvlOverride w:ilvl="0">
      <w:startOverride w:val="2"/>
    </w:lvlOverride>
  </w:num>
  <w:num w:numId="504">
    <w:abstractNumId w:val="258"/>
  </w:num>
  <w:num w:numId="505">
    <w:abstractNumId w:val="258"/>
  </w:num>
  <w:num w:numId="506">
    <w:abstractNumId w:val="258"/>
  </w:num>
  <w:num w:numId="507">
    <w:abstractNumId w:val="258"/>
  </w:num>
  <w:num w:numId="508">
    <w:abstractNumId w:val="263"/>
    <w:lvlOverride w:ilvl="0">
      <w:startOverride w:val="1"/>
    </w:lvlOverride>
  </w:num>
  <w:num w:numId="509">
    <w:abstractNumId w:val="264"/>
    <w:lvlOverride w:ilvl="0">
      <w:startOverride w:val="2"/>
    </w:lvlOverride>
  </w:num>
  <w:num w:numId="510">
    <w:abstractNumId w:val="264"/>
  </w:num>
  <w:num w:numId="511">
    <w:abstractNumId w:val="264"/>
  </w:num>
  <w:num w:numId="512">
    <w:abstractNumId w:val="264"/>
  </w:num>
  <w:num w:numId="513">
    <w:abstractNumId w:val="264"/>
  </w:num>
  <w:num w:numId="514">
    <w:abstractNumId w:val="264"/>
  </w:num>
  <w:num w:numId="515">
    <w:abstractNumId w:val="25"/>
  </w:num>
  <w:num w:numId="516">
    <w:abstractNumId w:val="25"/>
  </w:num>
  <w:num w:numId="517">
    <w:abstractNumId w:val="25"/>
  </w:num>
  <w:num w:numId="518">
    <w:abstractNumId w:val="25"/>
  </w:num>
  <w:num w:numId="519">
    <w:abstractNumId w:val="25"/>
  </w:num>
  <w:num w:numId="520">
    <w:abstractNumId w:val="25"/>
  </w:num>
  <w:num w:numId="521">
    <w:abstractNumId w:val="276"/>
    <w:lvlOverride w:ilvl="0">
      <w:startOverride w:val="1"/>
    </w:lvlOverride>
  </w:num>
  <w:num w:numId="522">
    <w:abstractNumId w:val="276"/>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ahoma"/>
      <w:color w:val="auto"/>
      <w:kern w:val="0"/>
      <w:sz w:val="22"/>
      <w:szCs w:val="22"/>
      <w:lang w:val="pl-PL" w:eastAsia="en-US" w:bidi="ar-SA"/>
    </w:rPr>
  </w:style>
  <w:style w:type="paragraph" w:styleId="Nagwek1">
    <w:name w:val="Heading 1"/>
    <w:basedOn w:val="Normal"/>
    <w:next w:val="Normal"/>
    <w:uiPriority w:val="9"/>
    <w:qFormat/>
    <w:pPr>
      <w:keepNext w:val="true"/>
      <w:keepLines/>
      <w:spacing w:lineRule="auto" w:line="240" w:before="480" w:after="0"/>
      <w:outlineLvl w:val="0"/>
    </w:pPr>
    <w:rPr>
      <w:rFonts w:ascii="Calibri Light" w:hAnsi="Calibri Light" w:eastAsia="Calibri Light" w:cs="Calibri Light"/>
      <w:b/>
      <w:bCs/>
      <w:color w:val="2F5496"/>
      <w:sz w:val="28"/>
      <w:szCs w:val="28"/>
      <w:lang w:eastAsia="pl-PL"/>
    </w:rPr>
  </w:style>
  <w:style w:type="paragraph" w:styleId="Nagwek2">
    <w:name w:val="Heading 2"/>
    <w:basedOn w:val="Normal"/>
    <w:next w:val="Normal"/>
    <w:uiPriority w:val="9"/>
    <w:semiHidden/>
    <w:unhideWhenUsed/>
    <w:qFormat/>
    <w:pPr>
      <w:keepNext w:val="true"/>
      <w:keepLines/>
      <w:spacing w:lineRule="auto" w:line="240" w:before="200" w:after="0"/>
      <w:outlineLvl w:val="1"/>
    </w:pPr>
    <w:rPr>
      <w:rFonts w:ascii="Calibri Light" w:hAnsi="Calibri Light" w:eastAsia="Calibri Light" w:cs="Calibri Light"/>
      <w:b/>
      <w:bCs/>
      <w:color w:val="4472C4"/>
      <w:sz w:val="26"/>
      <w:szCs w:val="26"/>
      <w:lang w:eastAsia="pl-PL"/>
    </w:rPr>
  </w:style>
  <w:style w:type="paragraph" w:styleId="Nagwek3">
    <w:name w:val="Heading 3"/>
    <w:basedOn w:val="Normal"/>
    <w:next w:val="Normal"/>
    <w:uiPriority w:val="9"/>
    <w:semiHidden/>
    <w:unhideWhenUsed/>
    <w:qFormat/>
    <w:pPr>
      <w:keepNext w:val="true"/>
      <w:keepLines/>
      <w:spacing w:lineRule="auto" w:line="240" w:before="200" w:after="0"/>
      <w:outlineLvl w:val="2"/>
    </w:pPr>
    <w:rPr>
      <w:rFonts w:ascii="Calibri Light" w:hAnsi="Calibri Light" w:eastAsia="Calibri Light" w:cs="Calibri Light"/>
      <w:b/>
      <w:bCs/>
      <w:color w:val="4472C4"/>
      <w:sz w:val="24"/>
      <w:szCs w:val="24"/>
      <w:lang w:eastAsia="pl-PL"/>
    </w:rPr>
  </w:style>
  <w:style w:type="paragraph" w:styleId="Nagwek5">
    <w:name w:val="Heading 5"/>
    <w:basedOn w:val="Normal"/>
    <w:next w:val="Normal"/>
    <w:uiPriority w:val="9"/>
    <w:semiHidden/>
    <w:unhideWhenUsed/>
    <w:qFormat/>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uiPriority w:val="9"/>
    <w:semiHidden/>
    <w:unhideWhenUsed/>
    <w:qFormat/>
    <w:pPr>
      <w:keepNext w:val="true"/>
      <w:keepLines/>
      <w:spacing w:lineRule="auto" w:line="240" w:before="200" w:after="0"/>
      <w:outlineLvl w:val="5"/>
    </w:pPr>
    <w:rPr>
      <w:rFonts w:ascii="Calibri Light" w:hAnsi="Calibri Light" w:eastAsia="Calibri Light" w:cs="Calibri Light"/>
      <w:i/>
      <w:iCs/>
      <w:color w:val="1F3763"/>
      <w:sz w:val="24"/>
      <w:szCs w:val="24"/>
      <w:lang w:eastAsia="pl-PL"/>
    </w:rPr>
  </w:style>
  <w:style w:type="paragraph" w:styleId="Nagwek7">
    <w:name w:val="Heading 7"/>
    <w:basedOn w:val="Normal"/>
    <w:next w:val="Normal"/>
    <w:qFormat/>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qFormat/>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Pr>
      <w:rFonts w:ascii="Calibri Light" w:hAnsi="Calibri Light" w:eastAsia="Calibri Light" w:cs="Calibri Light"/>
      <w:b/>
      <w:bCs/>
      <w:color w:val="2F5496"/>
      <w:sz w:val="28"/>
      <w:szCs w:val="28"/>
      <w:lang w:eastAsia="pl-PL"/>
    </w:rPr>
  </w:style>
  <w:style w:type="character" w:styleId="Nagwek2Znak" w:customStyle="1">
    <w:name w:val="Nagłówek 2 Znak"/>
    <w:basedOn w:val="DefaultParagraphFont"/>
    <w:qFormat/>
    <w:rPr>
      <w:rFonts w:ascii="Calibri Light" w:hAnsi="Calibri Light" w:eastAsia="Calibri Light" w:cs="Calibri Light"/>
      <w:b/>
      <w:bCs/>
      <w:color w:val="4472C4"/>
      <w:sz w:val="26"/>
      <w:szCs w:val="26"/>
      <w:lang w:eastAsia="pl-PL"/>
    </w:rPr>
  </w:style>
  <w:style w:type="character" w:styleId="Nagwek3Znak" w:customStyle="1">
    <w:name w:val="Nagłówek 3 Znak"/>
    <w:basedOn w:val="DefaultParagraphFont"/>
    <w:qFormat/>
    <w:rPr>
      <w:rFonts w:ascii="Calibri Light" w:hAnsi="Calibri Light" w:eastAsia="Calibri Light" w:cs="Calibri Light"/>
      <w:b/>
      <w:bCs/>
      <w:color w:val="4472C4"/>
      <w:sz w:val="24"/>
      <w:szCs w:val="24"/>
      <w:lang w:eastAsia="pl-PL"/>
    </w:rPr>
  </w:style>
  <w:style w:type="character" w:styleId="Nagwek5Znak" w:customStyle="1">
    <w:name w:val="Nagłówek 5 Znak"/>
    <w:basedOn w:val="DefaultParagraphFont"/>
    <w:qFormat/>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qFormat/>
    <w:rPr>
      <w:rFonts w:ascii="Calibri Light" w:hAnsi="Calibri Light" w:eastAsia="Calibri Light" w:cs="Calibri Light"/>
      <w:i/>
      <w:iCs/>
      <w:color w:val="1F3763"/>
      <w:sz w:val="24"/>
      <w:szCs w:val="24"/>
      <w:lang w:eastAsia="pl-PL"/>
    </w:rPr>
  </w:style>
  <w:style w:type="character" w:styleId="Nagwek7Znak" w:customStyle="1">
    <w:name w:val="Nagłówek 7 Znak"/>
    <w:basedOn w:val="DefaultParagraphFont"/>
    <w:qFormat/>
    <w:rPr>
      <w:rFonts w:ascii="Times New Roman" w:hAnsi="Times New Roman" w:eastAsia="Times New Roman" w:cs="Times New Roman"/>
      <w:sz w:val="24"/>
      <w:szCs w:val="24"/>
      <w:lang w:eastAsia="pl-PL"/>
    </w:rPr>
  </w:style>
  <w:style w:type="character" w:styleId="Nagwek9Znak" w:customStyle="1">
    <w:name w:val="Nagłówek 9 Znak"/>
    <w:basedOn w:val="DefaultParagraphFont"/>
    <w:qFormat/>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qFormat/>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qFormat/>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qFormat/>
    <w:rPr>
      <w:rFonts w:ascii="Times New Roman" w:hAnsi="Times New Roman" w:eastAsia="Times New Roman" w:cs="Times New Roman"/>
      <w:sz w:val="24"/>
      <w:szCs w:val="24"/>
      <w:lang w:eastAsia="pl-PL"/>
    </w:rPr>
  </w:style>
  <w:style w:type="character" w:styleId="NagwekZnak" w:customStyle="1">
    <w:name w:val="Nagłówek Znak"/>
    <w:basedOn w:val="DefaultParagraphFont"/>
    <w:qFormat/>
    <w:rPr/>
  </w:style>
  <w:style w:type="character" w:styleId="StopkaZnak" w:customStyle="1">
    <w:name w:val="Stopka Znak"/>
    <w:basedOn w:val="DefaultParagraphFont"/>
    <w:qFormat/>
    <w:rPr>
      <w:rFonts w:ascii="Calibri" w:hAnsi="Calibri" w:eastAsia="Calibri" w:cs="Calibri"/>
      <w:sz w:val="24"/>
      <w:szCs w:val="24"/>
      <w:lang w:eastAsia="pl-PL"/>
    </w:rPr>
  </w:style>
  <w:style w:type="character" w:styleId="LegendaZnak" w:customStyle="1">
    <w:name w:val="Legenda Znak"/>
    <w:basedOn w:val="DefaultParagraphFont"/>
    <w:qFormat/>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qFormat/>
    <w:rPr>
      <w:rFonts w:ascii="Times New Roman" w:hAnsi="Times New Roman" w:eastAsia="Times New Roman" w:cs="Times New Roman"/>
      <w:sz w:val="20"/>
      <w:szCs w:val="20"/>
      <w:lang w:eastAsia="pl-PL"/>
    </w:rPr>
  </w:style>
  <w:style w:type="character" w:styleId="PodtytuZnak" w:customStyle="1">
    <w:name w:val="Podtytuł Znak"/>
    <w:basedOn w:val="DefaultParagraphFont"/>
    <w:qFormat/>
    <w:rPr>
      <w:rFonts w:ascii="Arial" w:hAnsi="Arial" w:eastAsia="MS Mincho" w:cs="Tahoma"/>
      <w:i/>
      <w:iCs/>
      <w:kern w:val="2"/>
      <w:sz w:val="28"/>
      <w:szCs w:val="28"/>
      <w:lang w:eastAsia="ar-SA"/>
    </w:rPr>
  </w:style>
  <w:style w:type="character" w:styleId="TytuZnak" w:customStyle="1">
    <w:name w:val="Tytuł Znak"/>
    <w:basedOn w:val="DefaultParagraphFont"/>
    <w:qFormat/>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qFormat/>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qFormat/>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qFormat/>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qFormat/>
    <w:rPr>
      <w:rFonts w:ascii="Arial" w:hAnsi="Arial" w:eastAsia="Calibri" w:cs="Arial"/>
      <w:sz w:val="24"/>
      <w:szCs w:val="24"/>
      <w:lang w:eastAsia="pl-PL"/>
    </w:rPr>
  </w:style>
  <w:style w:type="character" w:styleId="Tekstpodstawowywcity2Znak" w:customStyle="1">
    <w:name w:val="Tekst podstawowy wcięty 2 Znak"/>
    <w:basedOn w:val="DefaultParagraphFont"/>
    <w:qFormat/>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qFormat/>
    <w:rPr>
      <w:rFonts w:ascii="Arial" w:hAnsi="Arial" w:eastAsia="Calibri" w:cs="Arial"/>
      <w:b/>
      <w:bCs/>
      <w:sz w:val="24"/>
      <w:szCs w:val="24"/>
      <w:lang w:eastAsia="pl-PL"/>
    </w:rPr>
  </w:style>
  <w:style w:type="character" w:styleId="TematkomentarzaZnak" w:customStyle="1">
    <w:name w:val="Temat komentarza Znak"/>
    <w:basedOn w:val="TekstkomentarzaZnak"/>
    <w:qFormat/>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qFormat/>
    <w:rPr>
      <w:rFonts w:ascii="Tahoma" w:hAnsi="Tahoma" w:eastAsia="Times New Roman" w:cs="Times New Roman"/>
      <w:sz w:val="16"/>
      <w:szCs w:val="16"/>
      <w:lang w:eastAsia="pl-PL"/>
    </w:rPr>
  </w:style>
  <w:style w:type="character" w:styleId="AkapitzlistZnak" w:customStyle="1">
    <w:name w:val="Akapit z listą Znak"/>
    <w:uiPriority w:val="34"/>
    <w:qFormat/>
    <w:rPr>
      <w:rFonts w:ascii="Times New Roman" w:hAnsi="Times New Roman" w:eastAsia="Times New Roman" w:cs="Times New Roman"/>
      <w:sz w:val="24"/>
      <w:szCs w:val="24"/>
      <w:lang w:eastAsia="pl-PL"/>
    </w:rPr>
  </w:style>
  <w:style w:type="character" w:styleId="Bodytext2" w:customStyle="1">
    <w:name w:val="Body text (2)_"/>
    <w:qFormat/>
    <w:rPr>
      <w:rFonts w:ascii="Arial" w:hAnsi="Arial" w:cs="Arial"/>
      <w:b/>
      <w:bCs/>
      <w:shd w:fill="FFFFFF" w:val="clear"/>
    </w:rPr>
  </w:style>
  <w:style w:type="character" w:styleId="Annotationreference">
    <w:name w:val="annotation reference"/>
    <w:qFormat/>
    <w:rPr>
      <w:sz w:val="16"/>
      <w:szCs w:val="16"/>
    </w:rPr>
  </w:style>
  <w:style w:type="character" w:styleId="Czeinternetowe" w:customStyle="1">
    <w:name w:val="Łącze internetowe"/>
    <w:basedOn w:val="DefaultParagraphFont"/>
    <w:uiPriority w:val="99"/>
    <w:semiHidden/>
    <w:unhideWhenUsed/>
    <w:rsid w:val="00b0479f"/>
    <w:rPr>
      <w:color w:val="467886"/>
      <w:u w:val="single"/>
    </w:rPr>
  </w:style>
  <w:style w:type="character" w:styleId="StopkaZnak1" w:customStyle="1">
    <w:name w:val="Stopka Znak1"/>
    <w:basedOn w:val="DefaultParagraphFont"/>
    <w:qFormat/>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qFormat/>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qFormat/>
    <w:rPr>
      <w:rFonts w:ascii="Times New Roman" w:hAnsi="Times New Roman" w:eastAsia="Times New Roman" w:cs="Times New Roman"/>
      <w:sz w:val="16"/>
      <w:szCs w:val="16"/>
      <w:lang w:eastAsia="pl-PL"/>
    </w:rPr>
  </w:style>
  <w:style w:type="character" w:styleId="Heading3" w:customStyle="1">
    <w:name w:val="Heading #3_"/>
    <w:qFormat/>
    <w:rPr>
      <w:rFonts w:ascii="Arial" w:hAnsi="Arial" w:cs="Arial"/>
      <w:b/>
      <w:bCs/>
      <w:shd w:fill="FFFFFF" w:val="clear"/>
    </w:rPr>
  </w:style>
  <w:style w:type="character" w:styleId="Heading31" w:customStyle="1">
    <w:name w:val="Heading #3"/>
    <w:qFormat/>
    <w:rPr>
      <w:rFonts w:ascii="Arial" w:hAnsi="Arial" w:cs="Arial"/>
      <w:b/>
      <w:bCs/>
      <w:spacing w:val="0"/>
      <w:sz w:val="20"/>
      <w:szCs w:val="20"/>
      <w:u w:val="single"/>
      <w:shd w:fill="FFFFFF" w:val="clear"/>
      <w:lang w:val="en-US" w:eastAsia="en-US"/>
    </w:rPr>
  </w:style>
  <w:style w:type="character" w:styleId="Zakotwiczenieprzypisukocowego" w:customStyle="1">
    <w:name w:val="Zakotwiczenie przypisu końcowego"/>
    <w:rPr>
      <w:vertAlign w:val="superscript"/>
    </w:rPr>
  </w:style>
  <w:style w:type="character" w:styleId="EndnoteCharacters" w:customStyle="1">
    <w:name w:val="Endnote Characters"/>
    <w:qFormat/>
    <w:rPr>
      <w:vertAlign w:val="superscript"/>
    </w:rPr>
  </w:style>
  <w:style w:type="character" w:styleId="Zakotwiczenieprzypisudolnego" w:customStyle="1">
    <w:name w:val="Zakotwiczenie przypisu dolnego"/>
    <w:rPr>
      <w:vertAlign w:val="superscript"/>
    </w:rPr>
  </w:style>
  <w:style w:type="character" w:styleId="FootnoteCharacters" w:customStyle="1">
    <w:name w:val="Footnote Characters"/>
    <w:qFormat/>
    <w:rPr>
      <w:vertAlign w:val="superscript"/>
    </w:rPr>
  </w:style>
  <w:style w:type="character" w:styleId="Odwiedzoneczeinternetowe" w:customStyle="1">
    <w:name w:val="Odwiedzone łącze internetowe"/>
    <w:basedOn w:val="DefaultParagraphFont"/>
    <w:uiPriority w:val="99"/>
    <w:semiHidden/>
    <w:unhideWhenUsed/>
    <w:rsid w:val="00b0479f"/>
    <w:rPr>
      <w:color w:val="96607D"/>
      <w:u w:val="single"/>
    </w:rPr>
  </w:style>
  <w:style w:type="character" w:styleId="KasiaZnak" w:customStyle="1">
    <w:name w:val="kasia Znak"/>
    <w:qFormat/>
    <w:rPr>
      <w:rFonts w:ascii="Arial" w:hAnsi="Arial" w:cs="Arial"/>
      <w:b/>
      <w:bCs w:val="false"/>
      <w:i/>
      <w:iCs w:val="false"/>
      <w:sz w:val="24"/>
      <w:u w:val="single"/>
    </w:rPr>
  </w:style>
  <w:style w:type="character" w:styleId="PktZnak" w:customStyle="1">
    <w:name w:val="pkt Znak"/>
    <w:qFormat/>
    <w:rPr>
      <w:sz w:val="24"/>
    </w:rPr>
  </w:style>
  <w:style w:type="character" w:styleId="Wyrnienie" w:customStyle="1">
    <w:name w:val="Wyróżnienie"/>
    <w:basedOn w:val="DefaultParagraphFont"/>
    <w:qFormat/>
    <w:rPr>
      <w:i/>
      <w:iCs/>
    </w:rPr>
  </w:style>
  <w:style w:type="character" w:styleId="Alb" w:customStyle="1">
    <w:name w:val="a_lb"/>
    <w:basedOn w:val="DefaultParagraphFont"/>
    <w:qFormat/>
    <w:rPr/>
  </w:style>
  <w:style w:type="character" w:styleId="Albs" w:customStyle="1">
    <w:name w:val="a_lb-s"/>
    <w:basedOn w:val="DefaultParagraphFont"/>
    <w:qFormat/>
    <w:rPr/>
  </w:style>
  <w:style w:type="character" w:styleId="Nierozpoznanawzmianka1" w:customStyle="1">
    <w:name w:val="Nierozpoznana wzmianka1"/>
    <w:basedOn w:val="DefaultParagraphFont"/>
    <w:qFormat/>
    <w:rPr>
      <w:color w:val="605E5C"/>
      <w:shd w:fill="E1DFDD" w:val="clear"/>
    </w:rPr>
  </w:style>
  <w:style w:type="character" w:styleId="WW8Num3z1" w:customStyle="1">
    <w:name w:val="WW8Num3z1"/>
    <w:qFormat/>
    <w:rPr/>
  </w:style>
  <w:style w:type="character" w:styleId="DeltaViewInsertion" w:customStyle="1">
    <w:name w:val="DeltaView Insertion"/>
    <w:qFormat/>
    <w:rPr>
      <w:b/>
      <w:bCs w:val="false"/>
      <w:i/>
      <w:iCs w:val="false"/>
      <w:spacing w:val="0"/>
    </w:rPr>
  </w:style>
  <w:style w:type="character" w:styleId="Domylnaczcionkaakapitu1" w:customStyle="1">
    <w:name w:val="Domyślna czcionka akapitu1"/>
    <w:qFormat/>
    <w:rPr/>
  </w:style>
  <w:style w:type="character" w:styleId="WW8Num2z0" w:customStyle="1">
    <w:name w:val="WW8Num2z0"/>
    <w:qFormat/>
    <w:rPr/>
  </w:style>
  <w:style w:type="character" w:styleId="WW8Num4z0" w:customStyle="1">
    <w:name w:val="WW8Num4z0"/>
    <w:qFormat/>
    <w:rPr/>
  </w:style>
  <w:style w:type="character" w:styleId="WW8Num5z0" w:customStyle="1">
    <w:name w:val="WW8Num5z0"/>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Domylnaczcionkaakapitu" w:customStyle="1">
    <w:name w:val="WW-Domyślna czcionka akapitu"/>
    <w:qFormat/>
    <w:rPr/>
  </w:style>
  <w:style w:type="character" w:styleId="WW8Num3z0" w:customStyle="1">
    <w:name w:val="WW8Num3z0"/>
    <w:qFormat/>
    <w:rPr/>
  </w:style>
  <w:style w:type="character" w:styleId="WW8Num6z0" w:customStyle="1">
    <w:name w:val="WW8Num6z0"/>
    <w:qFormat/>
    <w:rPr/>
  </w:style>
  <w:style w:type="character" w:styleId="WW8Num7z0" w:customStyle="1">
    <w:name w:val="WW8Num7z0"/>
    <w:qFormat/>
    <w:rPr/>
  </w:style>
  <w:style w:type="character" w:styleId="WWDomylnaczcionkaakapitu1" w:customStyle="1">
    <w:name w:val="WW-Domyślna czcionka akapitu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8Num9z0" w:customStyle="1">
    <w:name w:val="WW8Num9z0"/>
    <w:qFormat/>
    <w:rPr/>
  </w:style>
  <w:style w:type="character" w:styleId="WWDomylnaczcionkaakapitu11" w:customStyle="1">
    <w:name w:val="WW-Domyślna czcionka akapitu11"/>
    <w:qFormat/>
    <w:rPr/>
  </w:style>
  <w:style w:type="character" w:styleId="WWAbsatzStandardschriftart11111111111111111111111" w:customStyle="1">
    <w:name w:val="WW-Absatz-Standardschriftart11111111111111111111111"/>
    <w:qFormat/>
    <w:rPr/>
  </w:style>
  <w:style w:type="character" w:styleId="WW8Num1z0" w:customStyle="1">
    <w:name w:val="WW8Num1z0"/>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8z0" w:customStyle="1">
    <w:name w:val="WW8Num8z0"/>
    <w:qFormat/>
    <w:rPr/>
  </w:style>
  <w:style w:type="character" w:styleId="WW8Num11z0" w:customStyle="1">
    <w:name w:val="WW8Num11z0"/>
    <w:qFormat/>
    <w:rPr/>
  </w:style>
  <w:style w:type="character" w:styleId="WW8Num12z0" w:customStyle="1">
    <w:name w:val="WW8Num12z0"/>
    <w:qFormat/>
    <w:rPr/>
  </w:style>
  <w:style w:type="character" w:styleId="WW8Num17z0" w:customStyle="1">
    <w:name w:val="WW8Num17z0"/>
    <w:qFormat/>
    <w:rPr/>
  </w:style>
  <w:style w:type="character" w:styleId="WW8Num18z0" w:customStyle="1">
    <w:name w:val="WW8Num18z0"/>
    <w:qFormat/>
    <w:rPr/>
  </w:style>
  <w:style w:type="character" w:styleId="WW8Num23z0" w:customStyle="1">
    <w:name w:val="WW8Num23z0"/>
    <w:qFormat/>
    <w:rPr/>
  </w:style>
  <w:style w:type="character" w:styleId="WW8Num24z0" w:customStyle="1">
    <w:name w:val="WW8Num24z0"/>
    <w:qFormat/>
    <w:rPr/>
  </w:style>
  <w:style w:type="character" w:styleId="WW8Num26z0" w:customStyle="1">
    <w:name w:val="WW8Num26z0"/>
    <w:qFormat/>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style>
  <w:style w:type="character" w:styleId="WW8Num36z0" w:customStyle="1">
    <w:name w:val="WW8Num36z0"/>
    <w:qFormat/>
    <w:rPr/>
  </w:style>
  <w:style w:type="character" w:styleId="WW8Num37z0" w:customStyle="1">
    <w:name w:val="WW8Num37z0"/>
    <w:qFormat/>
    <w:rPr/>
  </w:style>
  <w:style w:type="character" w:styleId="WW8Num38z0" w:customStyle="1">
    <w:name w:val="WW8Num38z0"/>
    <w:qFormat/>
    <w:rPr/>
  </w:style>
  <w:style w:type="character" w:styleId="WW8Num39z0" w:customStyle="1">
    <w:name w:val="WW8Num39z0"/>
    <w:qFormat/>
    <w:rPr/>
  </w:style>
  <w:style w:type="character" w:styleId="WW8Num42z0" w:customStyle="1">
    <w:name w:val="WW8Num42z0"/>
    <w:qFormat/>
    <w:rPr/>
  </w:style>
  <w:style w:type="character" w:styleId="WW8Num46z0" w:customStyle="1">
    <w:name w:val="WW8Num46z0"/>
    <w:qFormat/>
    <w:rPr/>
  </w:style>
  <w:style w:type="character" w:styleId="WW8Num47z0" w:customStyle="1">
    <w:name w:val="WW8Num47z0"/>
    <w:qFormat/>
    <w:rPr/>
  </w:style>
  <w:style w:type="character" w:styleId="WW8Num48z0" w:customStyle="1">
    <w:name w:val="WW8Num48z0"/>
    <w:qFormat/>
    <w:rPr/>
  </w:style>
  <w:style w:type="character" w:styleId="WWDomylnaczcionkaakapitu111" w:customStyle="1">
    <w:name w:val="WW-Domyślna czcionka akapitu111"/>
    <w:qFormat/>
    <w:rPr/>
  </w:style>
  <w:style w:type="character" w:styleId="Numerstrony1" w:customStyle="1">
    <w:name w:val="Numer strony1"/>
    <w:basedOn w:val="WWDomylnaczcionkaakapitu111"/>
    <w:qFormat/>
    <w:rPr/>
  </w:style>
  <w:style w:type="character" w:styleId="UyteHipercze1" w:customStyle="1">
    <w:name w:val="UżyteHiperłącze1"/>
    <w:basedOn w:val="WWDomylnaczcionkaakapitu111"/>
    <w:qFormat/>
    <w:rPr/>
  </w:style>
  <w:style w:type="character" w:styleId="Znakiwypunktowania" w:customStyle="1">
    <w:name w:val="Znaki wypunktowania"/>
    <w:qFormat/>
    <w:rPr>
      <w:rFonts w:ascii="StarSymbol" w:hAnsi="StarSymbol" w:eastAsia="StarSymbol" w:cs="OpenSymbol"/>
      <w:sz w:val="18"/>
      <w:szCs w:val="18"/>
    </w:rPr>
  </w:style>
  <w:style w:type="character" w:styleId="Tekstpodstawowy2Znak" w:customStyle="1">
    <w:name w:val="Tekst podstawowy 2 Znak"/>
    <w:basedOn w:val="Domylnaczcionkaakapitu1"/>
    <w:qFormat/>
    <w:rPr/>
  </w:style>
  <w:style w:type="character" w:styleId="NagwekZnak1" w:customStyle="1">
    <w:name w:val="Nagłówek Znak1"/>
    <w:basedOn w:val="DefaultParagraphFont"/>
    <w:qFormat/>
    <w:rPr>
      <w:rFonts w:ascii="Calibri" w:hAnsi="Calibri" w:cs="Calibri"/>
      <w:kern w:val="2"/>
      <w:sz w:val="22"/>
      <w:szCs w:val="22"/>
      <w:lang w:eastAsia="ar-SA"/>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Znakinumeracji" w:customStyle="1">
    <w:name w:val="Znaki numeracji"/>
    <w:qFormat/>
    <w:rPr>
      <w:rFonts w:ascii="Times New Roman" w:hAnsi="Times New Roman" w:cs="Times New Roman"/>
    </w:rPr>
  </w:style>
  <w:style w:type="character" w:styleId="Numeracjawierszy" w:customStyle="1">
    <w:name w:val="Numeracja wierszy"/>
    <w:rPr/>
  </w:style>
  <w:style w:type="character" w:styleId="NagwekZnak2" w:customStyle="1">
    <w:name w:val="Nagłówek Znak2"/>
    <w:basedOn w:val="DefaultParagraphFont"/>
    <w:qFormat/>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qFormat/>
    <w:rPr>
      <w:rFonts w:ascii="Times New Roman" w:hAnsi="Times New Roman" w:eastAsia="Times New Roman" w:cs="Times New Roman"/>
      <w:sz w:val="24"/>
      <w:szCs w:val="24"/>
      <w:lang w:eastAsia="pl-PL"/>
    </w:rPr>
  </w:style>
  <w:style w:type="character" w:styleId="StopkaZnak2" w:customStyle="1">
    <w:name w:val="Stopka Znak2"/>
    <w:basedOn w:val="DefaultParagraphFont"/>
    <w:qFormat/>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qFormat/>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qFormat/>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qFormat/>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qFormat/>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qFormat/>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qFormat/>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qFormat/>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qFormat/>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qFormat/>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qFormat/>
    <w:rPr>
      <w:rFonts w:ascii="Times New Roman" w:hAnsi="Times New Roman" w:eastAsia="Times New Roman" w:cs="Times New Roman"/>
      <w:sz w:val="24"/>
      <w:szCs w:val="24"/>
      <w:lang w:eastAsia="pl-PL"/>
    </w:rPr>
  </w:style>
  <w:style w:type="character" w:styleId="TytuZnak1" w:customStyle="1">
    <w:name w:val="Tytuł Znak1"/>
    <w:basedOn w:val="DefaultParagraphFont"/>
    <w:qFormat/>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qFormat/>
    <w:rPr>
      <w:rFonts w:ascii="Calibri" w:hAnsi="Calibri" w:eastAsia="Calibri" w:cs="Calibri"/>
      <w:color w:val="5A5A5A"/>
      <w:spacing w:val="15"/>
      <w:lang w:eastAsia="pl-PL"/>
    </w:rPr>
  </w:style>
  <w:style w:type="character" w:styleId="UnresolvedMention">
    <w:name w:val="Unresolved Mention"/>
    <w:basedOn w:val="DefaultParagraphFont"/>
    <w:qFormat/>
    <w:rPr>
      <w:color w:val="605E5C"/>
      <w:shd w:fill="E1DFDD" w:val="clear"/>
    </w:rPr>
  </w:style>
  <w:style w:type="character" w:styleId="Tekstpodstawowy2Znak1" w:customStyle="1">
    <w:name w:val="Tekst podstawowy 2 Znak1"/>
    <w:basedOn w:val="DefaultParagraphFont"/>
    <w:link w:val="Tekstpodstawowy2"/>
    <w:uiPriority w:val="99"/>
    <w:qFormat/>
    <w:rsid w:val="00cd34eb"/>
    <w:rPr/>
  </w:style>
  <w:style w:type="character" w:styleId="Hipercze1" w:customStyle="1">
    <w:name w:val="Hiperłącze1"/>
    <w:qFormat/>
    <w:rsid w:val="00fc14a0"/>
    <w:rPr>
      <w:color w:val="000080"/>
      <w:u w:val="single" w:color="000000"/>
    </w:rPr>
  </w:style>
  <w:style w:type="character" w:styleId="Cf01" w:customStyle="1">
    <w:name w:val="cf01"/>
    <w:basedOn w:val="DefaultParagraphFont"/>
    <w:qFormat/>
    <w:rsid w:val="00ce44af"/>
    <w:rPr>
      <w:rFonts w:ascii="Segoe UI" w:hAnsi="Segoe UI" w:cs="Segoe UI"/>
      <w:sz w:val="18"/>
      <w:szCs w:val="18"/>
    </w:rPr>
  </w:style>
  <w:style w:type="character" w:styleId="Cf11" w:customStyle="1">
    <w:name w:val="cf11"/>
    <w:basedOn w:val="DefaultParagraphFont"/>
    <w:qFormat/>
    <w:rsid w:val="00ce44af"/>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qFormat/>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qFormat/>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pPr>
      <w:spacing w:lineRule="auto" w:line="240" w:before="280" w:after="280"/>
      <w:jc w:val="both"/>
    </w:pPr>
    <w:rPr>
      <w:rFonts w:ascii="Times New Roman" w:hAnsi="Times New Roman" w:eastAsia="Times New Roman" w:cs="Times New Roman"/>
      <w:sz w:val="20"/>
      <w:szCs w:val="20"/>
      <w:lang w:eastAsia="pl-PL"/>
    </w:rPr>
  </w:style>
  <w:style w:type="paragraph" w:styleId="NormalWeb">
    <w:name w:val="Normal (Web)"/>
    <w:basedOn w:val="Normal"/>
    <w:uiPriority w:val="99"/>
    <w:qFormat/>
    <w:pPr>
      <w:spacing w:lineRule="auto" w:line="240" w:before="280" w:after="280"/>
      <w:jc w:val="both"/>
    </w:pPr>
    <w:rPr>
      <w:rFonts w:ascii="Times New Roman" w:hAnsi="Times New Roman" w:eastAsia="Times New Roman" w:cs="Times New Roman"/>
      <w:sz w:val="20"/>
      <w:szCs w:val="20"/>
      <w:lang w:eastAsia="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pPr>
      <w:tabs>
        <w:tab w:val="clear" w:pos="708"/>
        <w:tab w:val="center" w:pos="4536" w:leader="none"/>
        <w:tab w:val="right" w:pos="9072" w:leader="none"/>
      </w:tabs>
      <w:spacing w:lineRule="auto" w:line="240" w:before="0" w:after="0"/>
    </w:pPr>
    <w:rPr>
      <w:rFonts w:cs="Calibri"/>
      <w:sz w:val="24"/>
      <w:szCs w:val="24"/>
      <w:lang w:eastAsia="pl-PL"/>
    </w:rPr>
  </w:style>
  <w:style w:type="paragraph" w:styleId="Przypiskocowy">
    <w:name w:val="Endnote Text"/>
    <w:basedOn w:val="Normal"/>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qFormat/>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qFormat/>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basedOn w:val="Nagwek11"/>
    <w:next w:val="Tretekstu"/>
    <w:uiPriority w:val="11"/>
    <w:qFormat/>
    <w:pPr>
      <w:jc w:val="center"/>
    </w:pPr>
    <w:rPr>
      <w:rFonts w:eastAsia="MS Mincho"/>
      <w:i/>
      <w:iCs/>
    </w:rPr>
  </w:style>
  <w:style w:type="paragraph" w:styleId="Tytu">
    <w:name w:val="Title"/>
    <w:basedOn w:val="Normal"/>
    <w:next w:val="Podtytu"/>
    <w:uiPriority w:val="10"/>
    <w:qFormat/>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qFormat/>
    <w:pPr>
      <w:ind w:left="283" w:firstLine="210"/>
    </w:pPr>
    <w:rPr/>
  </w:style>
  <w:style w:type="paragraph" w:styleId="BodyText3">
    <w:name w:val="Body Text 3"/>
    <w:basedOn w:val="Normal"/>
    <w:qFormat/>
    <w:pPr>
      <w:spacing w:lineRule="auto" w:line="240" w:before="0" w:after="0"/>
      <w:jc w:val="both"/>
    </w:pPr>
    <w:rPr>
      <w:rFonts w:ascii="Arial" w:hAnsi="Arial" w:cs="Arial"/>
      <w:sz w:val="24"/>
      <w:szCs w:val="24"/>
      <w:lang w:eastAsia="pl-PL"/>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qFormat/>
    <w:pPr>
      <w:spacing w:lineRule="auto" w:line="240" w:before="0" w:after="0"/>
      <w:ind w:left="284" w:hanging="284"/>
      <w:jc w:val="both"/>
    </w:pPr>
    <w:rPr>
      <w:rFonts w:ascii="Arial" w:hAnsi="Arial" w:cs="Arial"/>
      <w:b/>
      <w:bCs/>
      <w:sz w:val="24"/>
      <w:szCs w:val="24"/>
      <w:lang w:eastAsia="pl-PL"/>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imes New Roman"/>
      <w:sz w:val="16"/>
      <w:szCs w:val="16"/>
      <w:lang w:eastAsia="pl-PL"/>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qFormat/>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pPr>
      <w:keepNext w:val="true"/>
      <w:spacing w:lineRule="auto" w:line="276" w:before="240" w:after="120"/>
    </w:pPr>
    <w:rPr>
      <w:rFonts w:ascii="Arial" w:hAnsi="Arial" w:eastAsia="Lucida Sans Unicode"/>
      <w:kern w:val="2"/>
      <w:sz w:val="28"/>
      <w:szCs w:val="28"/>
      <w:lang w:eastAsia="ar-SA"/>
    </w:rPr>
  </w:style>
  <w:style w:type="paragraph" w:styleId="Skrconyadreszwrotny" w:customStyle="1">
    <w:name w:val="Skrócony adres zwrotny"/>
    <w:basedOn w:val="Normal"/>
    <w:qFormat/>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pPr/>
    <w:rPr>
      <w:sz w:val="20"/>
      <w:szCs w:val="20"/>
    </w:rPr>
  </w:style>
  <w:style w:type="paragraph" w:styleId="Bodytext21" w:customStyle="1">
    <w:name w:val="Body text (2)1"/>
    <w:basedOn w:val="Normal"/>
    <w:qFormat/>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pPr>
      <w:shd w:val="clear" w:color="auto" w:fill="FFFFFF"/>
      <w:spacing w:lineRule="atLeast" w:line="240" w:before="0" w:after="180"/>
      <w:ind w:hanging="720"/>
      <w:outlineLvl w:val="2"/>
    </w:pPr>
    <w:rPr>
      <w:rFonts w:ascii="Arial" w:hAnsi="Arial" w:cs="Calibri"/>
      <w:b/>
      <w:bCs/>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pPr>
      <w:spacing w:before="0" w:after="120"/>
      <w:jc w:val="both"/>
    </w:pPr>
    <w:rPr>
      <w:sz w:val="24"/>
      <w:szCs w:val="24"/>
      <w:lang w:eastAsia="ar-SA"/>
    </w:rPr>
  </w:style>
  <w:style w:type="paragraph" w:styleId="Kasia" w:customStyle="1">
    <w:name w:val="kasia"/>
    <w:basedOn w:val="Normal"/>
    <w:qFormat/>
    <w:pPr>
      <w:spacing w:lineRule="auto" w:line="252" w:before="0" w:after="0"/>
      <w:jc w:val="center"/>
    </w:pPr>
    <w:rPr>
      <w:rFonts w:ascii="Arial" w:hAnsi="Arial" w:cs="Arial"/>
      <w:b/>
      <w:i/>
      <w:sz w:val="24"/>
      <w:u w:val="single"/>
    </w:rPr>
  </w:style>
  <w:style w:type="paragraph" w:styleId="Pkt" w:customStyle="1">
    <w:name w:val="pkt"/>
    <w:basedOn w:val="Normal"/>
    <w:qFormat/>
    <w:pPr>
      <w:spacing w:lineRule="auto" w:line="252" w:before="60" w:after="60"/>
      <w:ind w:left="851" w:hanging="295"/>
      <w:jc w:val="both"/>
    </w:pPr>
    <w:rPr>
      <w:rFonts w:cs="Calibri"/>
      <w:sz w:val="24"/>
    </w:rPr>
  </w:style>
  <w:style w:type="paragraph" w:styleId="Textjustify" w:customStyle="1">
    <w:name w:val="text-justify"/>
    <w:basedOn w:val="Normal"/>
    <w:qFormat/>
    <w:pPr>
      <w:spacing w:lineRule="auto" w:line="240" w:before="280" w:after="280"/>
    </w:pPr>
    <w:rPr>
      <w:rFonts w:ascii="Times New Roman" w:hAnsi="Times New Roman" w:eastAsia="Times New Roman" w:cs="Times New Roman"/>
      <w:sz w:val="24"/>
      <w:szCs w:val="24"/>
      <w:lang w:eastAsia="pl-PL"/>
    </w:rPr>
  </w:style>
  <w:style w:type="paragraph" w:styleId="BodyText211" w:customStyle="1">
    <w:name w:val="Body Text 21"/>
    <w:basedOn w:val="Normal"/>
    <w:qFormat/>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qFormat/>
    <w:pPr>
      <w:numPr>
        <w:ilvl w:val="0"/>
        <w:numId w:val="1"/>
      </w:num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pPr>
      <w:spacing w:lineRule="auto" w:line="240" w:before="280" w:after="280"/>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pPr>
      <w:spacing w:lineRule="auto" w:line="276" w:before="0" w:after="200"/>
      <w:ind w:left="720" w:hanging="0"/>
    </w:pPr>
    <w:rPr>
      <w:rFonts w:cs="Calibri"/>
      <w:lang w:eastAsia="ar-SA"/>
    </w:rPr>
  </w:style>
  <w:style w:type="paragraph" w:styleId="Nagwek111" w:customStyle="1">
    <w:name w:val="Nagłówek 11"/>
    <w:basedOn w:val="Normal"/>
    <w:next w:val="Tretekstu"/>
    <w:qFormat/>
    <w:pPr>
      <w:keepNext w:val="true"/>
      <w:spacing w:lineRule="auto" w:line="276" w:before="0" w:after="0"/>
      <w:ind w:firstLine="709"/>
      <w:jc w:val="both"/>
      <w:outlineLvl w:val="0"/>
    </w:pPr>
    <w:rPr>
      <w:rFonts w:eastAsia="Times New Roman" w:cs="Times New Roman"/>
      <w:b/>
      <w:kern w:val="2"/>
      <w:sz w:val="28"/>
      <w:szCs w:val="28"/>
      <w:lang w:eastAsia="ar-SA"/>
    </w:rPr>
  </w:style>
  <w:style w:type="paragraph" w:styleId="Nagwek21" w:customStyle="1">
    <w:name w:val="Nagłówek 21"/>
    <w:basedOn w:val="Normal"/>
    <w:next w:val="Tretekstu"/>
    <w:qFormat/>
    <w:pPr>
      <w:keepNext w:val="true"/>
      <w:tabs>
        <w:tab w:val="clear" w:pos="708"/>
        <w:tab w:val="left" w:pos="0" w:leader="none"/>
      </w:tabs>
      <w:spacing w:lineRule="auto" w:line="276" w:before="0" w:after="0"/>
      <w:ind w:left="709" w:hanging="0"/>
      <w:jc w:val="both"/>
      <w:outlineLvl w:val="1"/>
    </w:pPr>
    <w:rPr>
      <w:rFonts w:eastAsia="Times New Roman" w:cs="Times New Roman"/>
      <w:bCs/>
      <w:kern w:val="2"/>
      <w:sz w:val="28"/>
      <w:szCs w:val="28"/>
      <w:lang w:eastAsia="ar-SA"/>
    </w:rPr>
  </w:style>
  <w:style w:type="paragraph" w:styleId="Nagwek31" w:customStyle="1">
    <w:name w:val="Nagłówek 31"/>
    <w:basedOn w:val="Normal"/>
    <w:next w:val="Tretekstu"/>
    <w:qFormat/>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pPr>
      <w:keepNext w:val="true"/>
      <w:spacing w:lineRule="auto" w:line="276" w:before="240" w:after="60"/>
      <w:outlineLvl w:val="3"/>
    </w:pPr>
    <w:rPr>
      <w:rFonts w:eastAsia="Times New Roman" w:cs="Times New Roman"/>
      <w:b/>
      <w:bCs/>
      <w:kern w:val="2"/>
      <w:sz w:val="28"/>
      <w:szCs w:val="28"/>
      <w:lang w:eastAsia="ar-SA"/>
    </w:rPr>
  </w:style>
  <w:style w:type="paragraph" w:styleId="Normalny2" w:customStyle="1">
    <w:name w:val="Normalny2"/>
    <w:qFormat/>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pPr>
      <w:spacing w:lineRule="auto" w:line="276" w:before="0" w:after="200"/>
    </w:pPr>
    <w:rPr>
      <w:rFonts w:eastAsia="Times New Roman" w:cs="Times New Roman"/>
      <w:kern w:val="2"/>
      <w:lang w:eastAsia="ar-SA"/>
    </w:rPr>
  </w:style>
  <w:style w:type="paragraph" w:styleId="Styl" w:customStyle="1">
    <w:name w:val="Styl"/>
    <w:basedOn w:val="Normalny1"/>
    <w:qFormat/>
    <w:pPr/>
    <w:rPr/>
  </w:style>
  <w:style w:type="paragraph" w:styleId="Zawartotabeli" w:customStyle="1">
    <w:name w:val="Zawartość tabeli"/>
    <w:basedOn w:val="Tretekstu"/>
    <w:qFormat/>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pPr>
      <w:spacing w:lineRule="auto" w:line="276" w:before="0" w:after="200"/>
    </w:pPr>
    <w:rPr>
      <w:rFonts w:eastAsia="Times New Roman" w:cs="Times New Roman"/>
      <w:kern w:val="2"/>
      <w:lang w:eastAsia="ar-SA"/>
    </w:rPr>
  </w:style>
  <w:style w:type="paragraph" w:styleId="Tytutabeli" w:customStyle="1">
    <w:name w:val="Tytuł tabeli"/>
    <w:basedOn w:val="Zawartotabeli"/>
    <w:qFormat/>
    <w:pPr/>
    <w:rPr/>
  </w:style>
  <w:style w:type="paragraph" w:styleId="Zwrotgrzecznociowy1" w:customStyle="1">
    <w:name w:val="Zwrot grzecznościowy1"/>
    <w:basedOn w:val="Normal"/>
    <w:qFormat/>
    <w:pPr>
      <w:spacing w:lineRule="auto" w:line="276" w:before="0" w:after="200"/>
    </w:pPr>
    <w:rPr>
      <w:rFonts w:eastAsia="Times New Roman" w:cs="Times New Roman"/>
      <w:kern w:val="2"/>
      <w:lang w:eastAsia="ar-SA"/>
    </w:rPr>
  </w:style>
  <w:style w:type="paragraph" w:styleId="Etykieta" w:customStyle="1">
    <w:name w:val="Etykieta"/>
    <w:basedOn w:val="Normal"/>
    <w:qFormat/>
    <w:pPr>
      <w:spacing w:lineRule="auto" w:line="276" w:before="0" w:after="200"/>
    </w:pPr>
    <w:rPr>
      <w:rFonts w:eastAsia="Times New Roman" w:cs="Times New Roman"/>
      <w:kern w:val="2"/>
      <w:lang w:eastAsia="ar-SA"/>
    </w:rPr>
  </w:style>
  <w:style w:type="paragraph" w:styleId="Legenda1" w:customStyle="1">
    <w:name w:val="Legenda1"/>
    <w:basedOn w:val="Standard"/>
    <w:qFormat/>
    <w:pPr>
      <w:suppressLineNumbers/>
      <w:suppressAutoHyphens w:val="false"/>
      <w:spacing w:before="120" w:after="120"/>
    </w:pPr>
    <w:rPr>
      <w:i/>
      <w:iCs/>
      <w:kern w:val="0"/>
    </w:rPr>
  </w:style>
  <w:style w:type="paragraph" w:styleId="Ilustracja" w:customStyle="1">
    <w:name w:val="Ilustracja"/>
    <w:basedOn w:val="Etykieta"/>
    <w:qFormat/>
    <w:pPr/>
    <w:rPr/>
  </w:style>
  <w:style w:type="paragraph" w:styleId="Fot2" w:customStyle="1">
    <w:name w:val="Fot. 2"/>
    <w:basedOn w:val="Etykieta"/>
    <w:qFormat/>
    <w:pPr/>
    <w:rPr/>
  </w:style>
  <w:style w:type="paragraph" w:styleId="Fot3" w:customStyle="1">
    <w:name w:val="Fot. 3"/>
    <w:basedOn w:val="Etykieta"/>
    <w:qFormat/>
    <w:pPr/>
    <w:rPr/>
  </w:style>
  <w:style w:type="paragraph" w:styleId="Fot4" w:customStyle="1">
    <w:name w:val="Fot. 4"/>
    <w:basedOn w:val="Etykieta"/>
    <w:qFormat/>
    <w:pPr/>
    <w:rPr/>
  </w:style>
  <w:style w:type="paragraph" w:styleId="Fot1" w:customStyle="1">
    <w:name w:val="Fot. 1"/>
    <w:basedOn w:val="Etykieta"/>
    <w:qFormat/>
    <w:pPr/>
    <w:rPr/>
  </w:style>
  <w:style w:type="paragraph" w:styleId="Fot5" w:customStyle="1">
    <w:name w:val="Fot. 5"/>
    <w:basedOn w:val="Etykieta"/>
    <w:qFormat/>
    <w:pPr/>
    <w:rPr/>
  </w:style>
  <w:style w:type="paragraph" w:styleId="Fot11" w:customStyle="1">
    <w:name w:val="Fot.1"/>
    <w:basedOn w:val="Etykieta"/>
    <w:qFormat/>
    <w:pPr/>
    <w:rPr/>
  </w:style>
  <w:style w:type="paragraph" w:styleId="Fot51" w:customStyle="1">
    <w:name w:val="Fot.5"/>
    <w:basedOn w:val="Etykieta"/>
    <w:qFormat/>
    <w:pPr/>
    <w:rPr/>
  </w:style>
  <w:style w:type="paragraph" w:styleId="Stopka1" w:customStyle="1">
    <w:name w:val="Stopka1"/>
    <w:basedOn w:val="Normalny2"/>
    <w:qFormat/>
    <w:pPr>
      <w:tabs>
        <w:tab w:val="clear" w:pos="708"/>
        <w:tab w:val="center" w:pos="4536" w:leader="none"/>
        <w:tab w:val="right" w:pos="9072" w:leader="none"/>
      </w:tabs>
    </w:pPr>
    <w:rPr/>
  </w:style>
  <w:style w:type="paragraph" w:styleId="Fot6" w:customStyle="1">
    <w:name w:val="Fot.6"/>
    <w:basedOn w:val="Etykieta"/>
    <w:qFormat/>
    <w:pPr/>
    <w:rPr/>
  </w:style>
  <w:style w:type="paragraph" w:styleId="WWTekstpodstawowy3" w:customStyle="1">
    <w:name w:val="WW-Tekst podstawowy 3"/>
    <w:basedOn w:val="Normal"/>
    <w:qFormat/>
    <w:pPr>
      <w:spacing w:lineRule="auto" w:line="276" w:before="0" w:after="200"/>
    </w:pPr>
    <w:rPr>
      <w:rFonts w:eastAsia="Times New Roman" w:cs="Times New Roman"/>
      <w:kern w:val="2"/>
      <w:lang w:eastAsia="ar-SA"/>
    </w:rPr>
  </w:style>
  <w:style w:type="paragraph" w:styleId="WWDomylnie" w:customStyle="1">
    <w:name w:val="WW-Domyślnie"/>
    <w:qFormat/>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pPr/>
    <w:rPr/>
  </w:style>
  <w:style w:type="paragraph" w:styleId="Obszartekstu" w:customStyle="1">
    <w:name w:val="Obszar tekstu"/>
    <w:basedOn w:val="WWDomylnie"/>
    <w:qFormat/>
    <w:pPr/>
    <w:rPr/>
  </w:style>
  <w:style w:type="paragraph" w:styleId="Tekstpodstawowywcity21" w:customStyle="1">
    <w:name w:val="Tekst podstawowy wcięty 21"/>
    <w:basedOn w:val="Normal"/>
    <w:qFormat/>
    <w:pPr>
      <w:spacing w:lineRule="auto" w:line="276" w:before="0" w:after="200"/>
    </w:pPr>
    <w:rPr>
      <w:rFonts w:eastAsia="Times New Roman" w:cs="Times New Roman"/>
      <w:kern w:val="2"/>
      <w:lang w:eastAsia="ar-SA"/>
    </w:rPr>
  </w:style>
  <w:style w:type="paragraph" w:styleId="Tekstpodstawowy31" w:customStyle="1">
    <w:name w:val="Tekst podstawowy 31"/>
    <w:basedOn w:val="Normal"/>
    <w:qFormat/>
    <w:pPr>
      <w:spacing w:lineRule="auto" w:line="276" w:before="0" w:after="200"/>
    </w:pPr>
    <w:rPr>
      <w:rFonts w:eastAsia="Times New Roman" w:cs="Times New Roman"/>
      <w:kern w:val="2"/>
      <w:lang w:eastAsia="ar-SA"/>
    </w:rPr>
  </w:style>
  <w:style w:type="paragraph" w:styleId="Tekstpodstawowy21" w:customStyle="1">
    <w:name w:val="Tekst podstawowy 21"/>
    <w:basedOn w:val="Normal"/>
    <w:qFormat/>
    <w:pPr>
      <w:spacing w:lineRule="auto" w:line="276" w:before="0" w:after="200"/>
    </w:pPr>
    <w:rPr>
      <w:rFonts w:eastAsia="Times New Roman" w:cs="Times New Roman"/>
      <w:kern w:val="2"/>
      <w:lang w:eastAsia="ar-SA"/>
    </w:rPr>
  </w:style>
  <w:style w:type="paragraph" w:styleId="Tekstpodstawowywcity31" w:customStyle="1">
    <w:name w:val="Tekst podstawowy wcięty 31"/>
    <w:basedOn w:val="Normal"/>
    <w:qFormat/>
    <w:pPr>
      <w:spacing w:lineRule="auto" w:line="276" w:before="0" w:after="200"/>
    </w:pPr>
    <w:rPr>
      <w:rFonts w:eastAsia="Times New Roman" w:cs="Times New Roman"/>
      <w:kern w:val="2"/>
      <w:lang w:eastAsia="ar-SA"/>
    </w:rPr>
  </w:style>
  <w:style w:type="paragraph" w:styleId="Nagwektabeli" w:customStyle="1">
    <w:name w:val="Nagłówek tabeli"/>
    <w:basedOn w:val="Zawartotabeli"/>
    <w:qFormat/>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pPr>
      <w:spacing w:lineRule="atLeast" w:line="100"/>
    </w:pPr>
    <w:rPr>
      <w:rFonts w:ascii="Marigold (W1)" w:hAnsi="Marigold (W1)" w:eastAsia="Marigold (W1)"/>
      <w:kern w:val="2"/>
      <w:szCs w:val="20"/>
      <w:lang w:eastAsia="ar-SA"/>
    </w:rPr>
  </w:style>
  <w:style w:type="paragraph" w:styleId="WWDomylnie1" w:customStyle="1">
    <w:name w:val="WW-Domyślnie1"/>
    <w:qFormat/>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pPr>
      <w:spacing w:lineRule="auto" w:line="276" w:before="0" w:after="200"/>
    </w:pPr>
    <w:rPr>
      <w:rFonts w:eastAsia="Times New Roman" w:cs="Times New Roman"/>
      <w:kern w:val="2"/>
      <w:lang w:eastAsia="ar-SA"/>
    </w:rPr>
  </w:style>
  <w:style w:type="paragraph" w:styleId="Default" w:customStyle="1">
    <w:name w:val="Default"/>
    <w:basedOn w:val="Normal"/>
    <w:qFormat/>
    <w:pPr>
      <w:spacing w:lineRule="auto" w:line="276" w:before="0" w:after="200"/>
    </w:pPr>
    <w:rPr>
      <w:rFonts w:eastAsia="Times New Roman" w:cs="Times New Roman"/>
      <w:kern w:val="2"/>
      <w:lang w:eastAsia="ar-SA"/>
    </w:rPr>
  </w:style>
  <w:style w:type="paragraph" w:styleId="Ust" w:customStyle="1">
    <w:name w:val="ust"/>
    <w:basedOn w:val="Default"/>
    <w:qFormat/>
    <w:pPr/>
    <w:rPr/>
  </w:style>
  <w:style w:type="paragraph" w:styleId="WWTekstpodstawowy2" w:customStyle="1">
    <w:name w:val="WW-Tekst podstawowy 2"/>
    <w:basedOn w:val="Normal"/>
    <w:qFormat/>
    <w:pPr>
      <w:spacing w:lineRule="auto" w:line="276" w:before="0" w:after="200"/>
    </w:pPr>
    <w:rPr>
      <w:rFonts w:eastAsia="Times New Roman" w:cs="Times New Roman"/>
      <w:kern w:val="2"/>
      <w:lang w:eastAsia="ar-SA"/>
    </w:rPr>
  </w:style>
  <w:style w:type="paragraph" w:styleId="WWTekstpodstawowy312" w:customStyle="1">
    <w:name w:val="WW-Tekst podstawowy 312"/>
    <w:basedOn w:val="Normal"/>
    <w:qFormat/>
    <w:pPr>
      <w:spacing w:lineRule="auto" w:line="276" w:before="0" w:after="200"/>
    </w:pPr>
    <w:rPr>
      <w:rFonts w:eastAsia="Times New Roman" w:cs="Times New Roman"/>
      <w:kern w:val="2"/>
      <w:lang w:eastAsia="ar-SA"/>
    </w:rPr>
  </w:style>
  <w:style w:type="paragraph" w:styleId="Logo" w:customStyle="1">
    <w:name w:val="Logo"/>
    <w:basedOn w:val="Normal"/>
    <w:qFormat/>
    <w:pPr>
      <w:spacing w:lineRule="auto" w:line="276" w:before="0" w:after="200"/>
    </w:pPr>
    <w:rPr>
      <w:rFonts w:eastAsia="Times New Roman" w:cs="Times New Roman"/>
      <w:kern w:val="2"/>
      <w:lang w:eastAsia="ar-SA"/>
    </w:rPr>
  </w:style>
  <w:style w:type="paragraph" w:styleId="Xl24" w:customStyle="1">
    <w:name w:val="xl24"/>
    <w:basedOn w:val="Normal"/>
    <w:qFormat/>
    <w:pPr>
      <w:spacing w:lineRule="auto" w:line="276" w:before="0" w:after="200"/>
    </w:pPr>
    <w:rPr>
      <w:rFonts w:eastAsia="Times New Roman" w:cs="Times New Roman"/>
      <w:kern w:val="2"/>
      <w:lang w:eastAsia="ar-SA"/>
    </w:rPr>
  </w:style>
  <w:style w:type="paragraph" w:styleId="Xl25" w:customStyle="1">
    <w:name w:val="xl25"/>
    <w:basedOn w:val="Normal"/>
    <w:qFormat/>
    <w:pPr>
      <w:spacing w:lineRule="auto" w:line="276" w:before="0" w:after="200"/>
    </w:pPr>
    <w:rPr>
      <w:rFonts w:eastAsia="Times New Roman" w:cs="Times New Roman"/>
      <w:kern w:val="2"/>
      <w:lang w:eastAsia="ar-SA"/>
    </w:rPr>
  </w:style>
  <w:style w:type="paragraph" w:styleId="Xl26" w:customStyle="1">
    <w:name w:val="xl26"/>
    <w:basedOn w:val="Normal"/>
    <w:qFormat/>
    <w:pPr>
      <w:spacing w:lineRule="auto" w:line="276" w:before="0" w:after="200"/>
    </w:pPr>
    <w:rPr>
      <w:rFonts w:eastAsia="Times New Roman" w:cs="Times New Roman"/>
      <w:kern w:val="2"/>
      <w:lang w:eastAsia="ar-SA"/>
    </w:rPr>
  </w:style>
  <w:style w:type="paragraph" w:styleId="Xl27" w:customStyle="1">
    <w:name w:val="xl27"/>
    <w:basedOn w:val="Normal"/>
    <w:qFormat/>
    <w:pPr>
      <w:spacing w:lineRule="auto" w:line="276" w:before="0" w:after="200"/>
    </w:pPr>
    <w:rPr>
      <w:rFonts w:eastAsia="Times New Roman" w:cs="Times New Roman"/>
      <w:kern w:val="2"/>
      <w:lang w:eastAsia="ar-SA"/>
    </w:rPr>
  </w:style>
  <w:style w:type="paragraph" w:styleId="Xl28" w:customStyle="1">
    <w:name w:val="xl28"/>
    <w:basedOn w:val="Normal"/>
    <w:qFormat/>
    <w:pPr>
      <w:spacing w:lineRule="auto" w:line="276" w:before="0" w:after="200"/>
    </w:pPr>
    <w:rPr>
      <w:rFonts w:eastAsia="Times New Roman" w:cs="Times New Roman"/>
      <w:kern w:val="2"/>
      <w:lang w:eastAsia="ar-SA"/>
    </w:rPr>
  </w:style>
  <w:style w:type="paragraph" w:styleId="Xl29" w:customStyle="1">
    <w:name w:val="xl29"/>
    <w:basedOn w:val="Normal"/>
    <w:qFormat/>
    <w:pPr>
      <w:spacing w:lineRule="auto" w:line="276" w:before="0" w:after="200"/>
    </w:pPr>
    <w:rPr>
      <w:rFonts w:eastAsia="Times New Roman" w:cs="Times New Roman"/>
      <w:kern w:val="2"/>
      <w:lang w:eastAsia="ar-SA"/>
    </w:rPr>
  </w:style>
  <w:style w:type="paragraph" w:styleId="Xl30" w:customStyle="1">
    <w:name w:val="xl30"/>
    <w:basedOn w:val="Normal"/>
    <w:qFormat/>
    <w:pPr>
      <w:spacing w:lineRule="auto" w:line="276" w:before="0" w:after="200"/>
    </w:pPr>
    <w:rPr>
      <w:rFonts w:eastAsia="Times New Roman" w:cs="Times New Roman"/>
      <w:kern w:val="2"/>
      <w:lang w:eastAsia="ar-SA"/>
    </w:rPr>
  </w:style>
  <w:style w:type="paragraph" w:styleId="Xl31" w:customStyle="1">
    <w:name w:val="xl31"/>
    <w:basedOn w:val="Normal"/>
    <w:qFormat/>
    <w:pPr>
      <w:spacing w:lineRule="auto" w:line="276" w:before="0" w:after="200"/>
    </w:pPr>
    <w:rPr>
      <w:rFonts w:eastAsia="Times New Roman" w:cs="Times New Roman"/>
      <w:kern w:val="2"/>
      <w:lang w:eastAsia="ar-SA"/>
    </w:rPr>
  </w:style>
  <w:style w:type="paragraph" w:styleId="Xl32" w:customStyle="1">
    <w:name w:val="xl32"/>
    <w:basedOn w:val="Normal"/>
    <w:qFormat/>
    <w:pPr>
      <w:spacing w:lineRule="auto" w:line="276" w:before="0" w:after="200"/>
    </w:pPr>
    <w:rPr>
      <w:rFonts w:eastAsia="Times New Roman" w:cs="Times New Roman"/>
      <w:kern w:val="2"/>
      <w:lang w:eastAsia="ar-SA"/>
    </w:rPr>
  </w:style>
  <w:style w:type="paragraph" w:styleId="Xl33" w:customStyle="1">
    <w:name w:val="xl33"/>
    <w:basedOn w:val="Normal"/>
    <w:qFormat/>
    <w:pPr>
      <w:spacing w:lineRule="auto" w:line="276" w:before="0" w:after="200"/>
    </w:pPr>
    <w:rPr>
      <w:rFonts w:eastAsia="Times New Roman" w:cs="Times New Roman"/>
      <w:kern w:val="2"/>
      <w:lang w:eastAsia="ar-SA"/>
    </w:rPr>
  </w:style>
  <w:style w:type="paragraph" w:styleId="Xl34" w:customStyle="1">
    <w:name w:val="xl34"/>
    <w:basedOn w:val="Normal"/>
    <w:qFormat/>
    <w:pPr>
      <w:spacing w:lineRule="auto" w:line="276" w:before="0" w:after="200"/>
    </w:pPr>
    <w:rPr>
      <w:rFonts w:eastAsia="Times New Roman" w:cs="Times New Roman"/>
      <w:kern w:val="2"/>
      <w:lang w:eastAsia="ar-SA"/>
    </w:rPr>
  </w:style>
  <w:style w:type="paragraph" w:styleId="Xl35" w:customStyle="1">
    <w:name w:val="xl35"/>
    <w:basedOn w:val="Normal"/>
    <w:qFormat/>
    <w:pPr>
      <w:spacing w:lineRule="auto" w:line="276" w:before="0" w:after="200"/>
    </w:pPr>
    <w:rPr>
      <w:rFonts w:eastAsia="Times New Roman" w:cs="Times New Roman"/>
      <w:kern w:val="2"/>
      <w:lang w:eastAsia="ar-SA"/>
    </w:rPr>
  </w:style>
  <w:style w:type="paragraph" w:styleId="Xl36" w:customStyle="1">
    <w:name w:val="xl36"/>
    <w:basedOn w:val="Normal"/>
    <w:qFormat/>
    <w:pPr>
      <w:spacing w:lineRule="auto" w:line="276" w:before="0" w:after="200"/>
    </w:pPr>
    <w:rPr>
      <w:rFonts w:eastAsia="Times New Roman" w:cs="Times New Roman"/>
      <w:kern w:val="2"/>
      <w:lang w:eastAsia="ar-SA"/>
    </w:rPr>
  </w:style>
  <w:style w:type="paragraph" w:styleId="Xl37" w:customStyle="1">
    <w:name w:val="xl37"/>
    <w:basedOn w:val="Normal"/>
    <w:qFormat/>
    <w:pPr>
      <w:spacing w:lineRule="auto" w:line="276" w:before="0" w:after="200"/>
    </w:pPr>
    <w:rPr>
      <w:rFonts w:eastAsia="Times New Roman" w:cs="Times New Roman"/>
      <w:kern w:val="2"/>
      <w:lang w:eastAsia="ar-SA"/>
    </w:rPr>
  </w:style>
  <w:style w:type="paragraph" w:styleId="Xl38" w:customStyle="1">
    <w:name w:val="xl38"/>
    <w:basedOn w:val="Normal"/>
    <w:qFormat/>
    <w:pPr>
      <w:spacing w:lineRule="auto" w:line="276" w:before="0" w:after="200"/>
    </w:pPr>
    <w:rPr>
      <w:rFonts w:eastAsia="Times New Roman" w:cs="Times New Roman"/>
      <w:kern w:val="2"/>
      <w:lang w:eastAsia="ar-SA"/>
    </w:rPr>
  </w:style>
  <w:style w:type="paragraph" w:styleId="Xl39" w:customStyle="1">
    <w:name w:val="xl39"/>
    <w:basedOn w:val="Normal"/>
    <w:qFormat/>
    <w:pPr>
      <w:spacing w:lineRule="auto" w:line="276" w:before="0" w:after="200"/>
    </w:pPr>
    <w:rPr>
      <w:rFonts w:eastAsia="Times New Roman" w:cs="Times New Roman"/>
      <w:kern w:val="2"/>
      <w:lang w:eastAsia="ar-SA"/>
    </w:rPr>
  </w:style>
  <w:style w:type="paragraph" w:styleId="Xl40" w:customStyle="1">
    <w:name w:val="xl40"/>
    <w:basedOn w:val="Normal"/>
    <w:qFormat/>
    <w:pPr>
      <w:spacing w:lineRule="auto" w:line="276" w:before="0" w:after="200"/>
    </w:pPr>
    <w:rPr>
      <w:rFonts w:eastAsia="Times New Roman" w:cs="Times New Roman"/>
      <w:kern w:val="2"/>
      <w:lang w:eastAsia="ar-SA"/>
    </w:rPr>
  </w:style>
  <w:style w:type="paragraph" w:styleId="Xl41" w:customStyle="1">
    <w:name w:val="xl41"/>
    <w:basedOn w:val="Normal"/>
    <w:qFormat/>
    <w:pPr>
      <w:spacing w:lineRule="auto" w:line="276" w:before="0" w:after="200"/>
    </w:pPr>
    <w:rPr>
      <w:rFonts w:eastAsia="Times New Roman" w:cs="Times New Roman"/>
      <w:kern w:val="2"/>
      <w:lang w:eastAsia="ar-SA"/>
    </w:rPr>
  </w:style>
  <w:style w:type="paragraph" w:styleId="Xl42" w:customStyle="1">
    <w:name w:val="xl42"/>
    <w:basedOn w:val="Normal"/>
    <w:qFormat/>
    <w:pPr>
      <w:spacing w:lineRule="auto" w:line="276" w:before="0" w:after="200"/>
    </w:pPr>
    <w:rPr>
      <w:rFonts w:eastAsia="Times New Roman" w:cs="Times New Roman"/>
      <w:kern w:val="2"/>
      <w:lang w:eastAsia="ar-SA"/>
    </w:rPr>
  </w:style>
  <w:style w:type="paragraph" w:styleId="Xl43" w:customStyle="1">
    <w:name w:val="xl43"/>
    <w:basedOn w:val="Normal"/>
    <w:qFormat/>
    <w:pPr>
      <w:spacing w:lineRule="auto" w:line="276" w:before="0" w:after="200"/>
    </w:pPr>
    <w:rPr>
      <w:rFonts w:eastAsia="Times New Roman" w:cs="Times New Roman"/>
      <w:kern w:val="2"/>
      <w:lang w:eastAsia="ar-SA"/>
    </w:rPr>
  </w:style>
  <w:style w:type="paragraph" w:styleId="Xl44" w:customStyle="1">
    <w:name w:val="xl44"/>
    <w:basedOn w:val="Normal"/>
    <w:qFormat/>
    <w:pPr>
      <w:spacing w:lineRule="auto" w:line="276" w:before="0" w:after="200"/>
    </w:pPr>
    <w:rPr>
      <w:rFonts w:eastAsia="Times New Roman" w:cs="Times New Roman"/>
      <w:kern w:val="2"/>
      <w:lang w:eastAsia="ar-SA"/>
    </w:rPr>
  </w:style>
  <w:style w:type="paragraph" w:styleId="Xl45" w:customStyle="1">
    <w:name w:val="xl45"/>
    <w:basedOn w:val="Normal"/>
    <w:qFormat/>
    <w:pPr>
      <w:spacing w:lineRule="auto" w:line="276" w:before="0" w:after="200"/>
    </w:pPr>
    <w:rPr>
      <w:rFonts w:eastAsia="Times New Roman" w:cs="Times New Roman"/>
      <w:kern w:val="2"/>
      <w:lang w:eastAsia="ar-SA"/>
    </w:rPr>
  </w:style>
  <w:style w:type="paragraph" w:styleId="Xl46" w:customStyle="1">
    <w:name w:val="xl46"/>
    <w:basedOn w:val="Normal"/>
    <w:qFormat/>
    <w:pPr>
      <w:spacing w:lineRule="auto" w:line="276" w:before="0" w:after="200"/>
    </w:pPr>
    <w:rPr>
      <w:rFonts w:eastAsia="Times New Roman" w:cs="Times New Roman"/>
      <w:kern w:val="2"/>
      <w:lang w:eastAsia="ar-SA"/>
    </w:rPr>
  </w:style>
  <w:style w:type="paragraph" w:styleId="Xl47" w:customStyle="1">
    <w:name w:val="xl47"/>
    <w:basedOn w:val="Normal"/>
    <w:qFormat/>
    <w:pPr>
      <w:spacing w:lineRule="auto" w:line="276" w:before="0" w:after="200"/>
    </w:pPr>
    <w:rPr>
      <w:rFonts w:eastAsia="Times New Roman" w:cs="Times New Roman"/>
      <w:kern w:val="2"/>
      <w:lang w:eastAsia="ar-SA"/>
    </w:rPr>
  </w:style>
  <w:style w:type="paragraph" w:styleId="Xl48" w:customStyle="1">
    <w:name w:val="xl48"/>
    <w:basedOn w:val="Normal"/>
    <w:qFormat/>
    <w:pPr>
      <w:spacing w:lineRule="auto" w:line="276" w:before="0" w:after="200"/>
    </w:pPr>
    <w:rPr>
      <w:rFonts w:eastAsia="Times New Roman" w:cs="Times New Roman"/>
      <w:kern w:val="2"/>
      <w:lang w:eastAsia="ar-SA"/>
    </w:rPr>
  </w:style>
  <w:style w:type="paragraph" w:styleId="Xl49" w:customStyle="1">
    <w:name w:val="xl49"/>
    <w:basedOn w:val="Normal"/>
    <w:qFormat/>
    <w:pPr>
      <w:spacing w:lineRule="auto" w:line="276" w:before="0" w:after="200"/>
    </w:pPr>
    <w:rPr>
      <w:rFonts w:eastAsia="Times New Roman" w:cs="Times New Roman"/>
      <w:kern w:val="2"/>
      <w:lang w:eastAsia="ar-SA"/>
    </w:rPr>
  </w:style>
  <w:style w:type="paragraph" w:styleId="Xl50" w:customStyle="1">
    <w:name w:val="xl50"/>
    <w:basedOn w:val="Normal"/>
    <w:qFormat/>
    <w:pPr>
      <w:spacing w:lineRule="auto" w:line="276" w:before="0" w:after="200"/>
    </w:pPr>
    <w:rPr>
      <w:rFonts w:eastAsia="Times New Roman" w:cs="Times New Roman"/>
      <w:kern w:val="2"/>
      <w:lang w:eastAsia="ar-SA"/>
    </w:rPr>
  </w:style>
  <w:style w:type="paragraph" w:styleId="Xl51" w:customStyle="1">
    <w:name w:val="xl51"/>
    <w:basedOn w:val="Normal"/>
    <w:qFormat/>
    <w:pPr>
      <w:spacing w:lineRule="auto" w:line="276" w:before="0" w:after="200"/>
    </w:pPr>
    <w:rPr>
      <w:rFonts w:eastAsia="Times New Roman" w:cs="Times New Roman"/>
      <w:kern w:val="2"/>
      <w:lang w:eastAsia="ar-SA"/>
    </w:rPr>
  </w:style>
  <w:style w:type="paragraph" w:styleId="Xl52" w:customStyle="1">
    <w:name w:val="xl52"/>
    <w:basedOn w:val="Normal"/>
    <w:qFormat/>
    <w:pPr>
      <w:spacing w:lineRule="auto" w:line="276" w:before="0" w:after="200"/>
    </w:pPr>
    <w:rPr>
      <w:rFonts w:eastAsia="Times New Roman" w:cs="Times New Roman"/>
      <w:kern w:val="2"/>
      <w:lang w:eastAsia="ar-SA"/>
    </w:rPr>
  </w:style>
  <w:style w:type="paragraph" w:styleId="Xl53" w:customStyle="1">
    <w:name w:val="xl53"/>
    <w:basedOn w:val="Normal"/>
    <w:qFormat/>
    <w:pPr>
      <w:spacing w:lineRule="auto" w:line="276" w:before="0" w:after="200"/>
    </w:pPr>
    <w:rPr>
      <w:rFonts w:eastAsia="Times New Roman" w:cs="Times New Roman"/>
      <w:kern w:val="2"/>
      <w:lang w:eastAsia="ar-SA"/>
    </w:rPr>
  </w:style>
  <w:style w:type="paragraph" w:styleId="Xl54" w:customStyle="1">
    <w:name w:val="xl54"/>
    <w:basedOn w:val="Normal"/>
    <w:qFormat/>
    <w:pPr>
      <w:spacing w:lineRule="auto" w:line="276" w:before="0" w:after="200"/>
    </w:pPr>
    <w:rPr>
      <w:rFonts w:eastAsia="Times New Roman" w:cs="Times New Roman"/>
      <w:kern w:val="2"/>
      <w:lang w:eastAsia="ar-SA"/>
    </w:rPr>
  </w:style>
  <w:style w:type="paragraph" w:styleId="Xl55" w:customStyle="1">
    <w:name w:val="xl55"/>
    <w:basedOn w:val="Normal"/>
    <w:qFormat/>
    <w:pPr>
      <w:spacing w:lineRule="auto" w:line="276" w:before="0" w:after="200"/>
    </w:pPr>
    <w:rPr>
      <w:rFonts w:eastAsia="Times New Roman" w:cs="Times New Roman"/>
      <w:kern w:val="2"/>
      <w:lang w:eastAsia="ar-SA"/>
    </w:rPr>
  </w:style>
  <w:style w:type="paragraph" w:styleId="Xl56" w:customStyle="1">
    <w:name w:val="xl56"/>
    <w:basedOn w:val="Normal"/>
    <w:qFormat/>
    <w:pPr>
      <w:spacing w:lineRule="auto" w:line="276" w:before="0" w:after="200"/>
    </w:pPr>
    <w:rPr>
      <w:rFonts w:eastAsia="Times New Roman" w:cs="Times New Roman"/>
      <w:kern w:val="2"/>
      <w:lang w:eastAsia="ar-SA"/>
    </w:rPr>
  </w:style>
  <w:style w:type="paragraph" w:styleId="Xl57" w:customStyle="1">
    <w:name w:val="xl57"/>
    <w:basedOn w:val="Normal"/>
    <w:qFormat/>
    <w:pPr>
      <w:spacing w:lineRule="auto" w:line="276" w:before="0" w:after="200"/>
    </w:pPr>
    <w:rPr>
      <w:rFonts w:eastAsia="Times New Roman" w:cs="Times New Roman"/>
      <w:kern w:val="2"/>
      <w:lang w:eastAsia="ar-SA"/>
    </w:rPr>
  </w:style>
  <w:style w:type="paragraph" w:styleId="Xl58" w:customStyle="1">
    <w:name w:val="xl58"/>
    <w:basedOn w:val="Normal"/>
    <w:qFormat/>
    <w:pPr>
      <w:spacing w:lineRule="auto" w:line="276" w:before="0" w:after="200"/>
    </w:pPr>
    <w:rPr>
      <w:rFonts w:eastAsia="Times New Roman" w:cs="Times New Roman"/>
      <w:kern w:val="2"/>
      <w:lang w:eastAsia="ar-SA"/>
    </w:rPr>
  </w:style>
  <w:style w:type="paragraph" w:styleId="Xl59" w:customStyle="1">
    <w:name w:val="xl59"/>
    <w:basedOn w:val="Normal"/>
    <w:qFormat/>
    <w:pPr>
      <w:spacing w:lineRule="auto" w:line="276" w:before="0" w:after="200"/>
    </w:pPr>
    <w:rPr>
      <w:rFonts w:eastAsia="Times New Roman" w:cs="Times New Roman"/>
      <w:kern w:val="2"/>
      <w:lang w:eastAsia="ar-SA"/>
    </w:rPr>
  </w:style>
  <w:style w:type="paragraph" w:styleId="Xl60" w:customStyle="1">
    <w:name w:val="xl60"/>
    <w:basedOn w:val="Normal"/>
    <w:qFormat/>
    <w:pPr>
      <w:spacing w:lineRule="auto" w:line="276" w:before="0" w:after="200"/>
    </w:pPr>
    <w:rPr>
      <w:rFonts w:eastAsia="Times New Roman" w:cs="Times New Roman"/>
      <w:kern w:val="2"/>
      <w:lang w:eastAsia="ar-SA"/>
    </w:rPr>
  </w:style>
  <w:style w:type="paragraph" w:styleId="Xl61" w:customStyle="1">
    <w:name w:val="xl61"/>
    <w:basedOn w:val="Normal"/>
    <w:qFormat/>
    <w:pPr>
      <w:spacing w:lineRule="auto" w:line="276" w:before="0" w:after="200"/>
    </w:pPr>
    <w:rPr>
      <w:rFonts w:eastAsia="Times New Roman" w:cs="Times New Roman"/>
      <w:kern w:val="2"/>
      <w:lang w:eastAsia="ar-SA"/>
    </w:rPr>
  </w:style>
  <w:style w:type="paragraph" w:styleId="Xl62" w:customStyle="1">
    <w:name w:val="xl62"/>
    <w:basedOn w:val="Normal"/>
    <w:qFormat/>
    <w:pPr>
      <w:spacing w:lineRule="auto" w:line="276" w:before="0" w:after="200"/>
    </w:pPr>
    <w:rPr>
      <w:rFonts w:eastAsia="Times New Roman" w:cs="Times New Roman"/>
      <w:kern w:val="2"/>
      <w:lang w:eastAsia="ar-SA"/>
    </w:rPr>
  </w:style>
  <w:style w:type="paragraph" w:styleId="Xl63" w:customStyle="1">
    <w:name w:val="xl63"/>
    <w:basedOn w:val="Normal"/>
    <w:qFormat/>
    <w:pPr>
      <w:spacing w:lineRule="auto" w:line="276" w:before="0" w:after="200"/>
    </w:pPr>
    <w:rPr>
      <w:rFonts w:eastAsia="Times New Roman" w:cs="Times New Roman"/>
      <w:kern w:val="2"/>
      <w:lang w:eastAsia="ar-SA"/>
    </w:rPr>
  </w:style>
  <w:style w:type="paragraph" w:styleId="Xl64" w:customStyle="1">
    <w:name w:val="xl64"/>
    <w:basedOn w:val="Normal"/>
    <w:qFormat/>
    <w:pPr>
      <w:spacing w:lineRule="auto" w:line="276" w:before="0" w:after="200"/>
    </w:pPr>
    <w:rPr>
      <w:rFonts w:eastAsia="Times New Roman" w:cs="Times New Roman"/>
      <w:kern w:val="2"/>
      <w:lang w:eastAsia="ar-SA"/>
    </w:rPr>
  </w:style>
  <w:style w:type="paragraph" w:styleId="Xl65" w:customStyle="1">
    <w:name w:val="xl65"/>
    <w:basedOn w:val="Normal"/>
    <w:qFormat/>
    <w:pPr>
      <w:spacing w:lineRule="auto" w:line="276" w:before="0" w:after="200"/>
    </w:pPr>
    <w:rPr>
      <w:rFonts w:eastAsia="Times New Roman" w:cs="Times New Roman"/>
      <w:kern w:val="2"/>
      <w:lang w:eastAsia="ar-SA"/>
    </w:rPr>
  </w:style>
  <w:style w:type="paragraph" w:styleId="Xl66" w:customStyle="1">
    <w:name w:val="xl66"/>
    <w:basedOn w:val="Normal"/>
    <w:qFormat/>
    <w:pPr>
      <w:spacing w:lineRule="auto" w:line="276" w:before="0" w:after="200"/>
    </w:pPr>
    <w:rPr>
      <w:rFonts w:eastAsia="Times New Roman" w:cs="Times New Roman"/>
      <w:kern w:val="2"/>
      <w:lang w:eastAsia="ar-SA"/>
    </w:rPr>
  </w:style>
  <w:style w:type="paragraph" w:styleId="Xl67" w:customStyle="1">
    <w:name w:val="xl67"/>
    <w:basedOn w:val="Normal"/>
    <w:qFormat/>
    <w:pPr>
      <w:spacing w:lineRule="auto" w:line="276" w:before="0" w:after="200"/>
    </w:pPr>
    <w:rPr>
      <w:rFonts w:eastAsia="Times New Roman" w:cs="Times New Roman"/>
      <w:kern w:val="2"/>
      <w:lang w:eastAsia="ar-SA"/>
    </w:rPr>
  </w:style>
  <w:style w:type="paragraph" w:styleId="Xl68" w:customStyle="1">
    <w:name w:val="xl68"/>
    <w:basedOn w:val="Normal"/>
    <w:qFormat/>
    <w:pPr>
      <w:spacing w:lineRule="auto" w:line="276" w:before="0" w:after="200"/>
    </w:pPr>
    <w:rPr>
      <w:rFonts w:eastAsia="Times New Roman" w:cs="Times New Roman"/>
      <w:kern w:val="2"/>
      <w:lang w:eastAsia="ar-SA"/>
    </w:rPr>
  </w:style>
  <w:style w:type="paragraph" w:styleId="Xl69" w:customStyle="1">
    <w:name w:val="xl69"/>
    <w:basedOn w:val="Normal"/>
    <w:qFormat/>
    <w:pPr>
      <w:spacing w:lineRule="auto" w:line="276" w:before="0" w:after="200"/>
    </w:pPr>
    <w:rPr>
      <w:rFonts w:eastAsia="Times New Roman" w:cs="Times New Roman"/>
      <w:kern w:val="2"/>
      <w:lang w:eastAsia="ar-SA"/>
    </w:rPr>
  </w:style>
  <w:style w:type="paragraph" w:styleId="Xl70" w:customStyle="1">
    <w:name w:val="xl70"/>
    <w:basedOn w:val="Normal"/>
    <w:qFormat/>
    <w:pPr>
      <w:spacing w:lineRule="auto" w:line="276" w:before="0" w:after="200"/>
    </w:pPr>
    <w:rPr>
      <w:rFonts w:eastAsia="Times New Roman" w:cs="Times New Roman"/>
      <w:kern w:val="2"/>
      <w:lang w:eastAsia="ar-SA"/>
    </w:rPr>
  </w:style>
  <w:style w:type="paragraph" w:styleId="Xl71" w:customStyle="1">
    <w:name w:val="xl71"/>
    <w:basedOn w:val="Normal"/>
    <w:qFormat/>
    <w:pPr>
      <w:spacing w:lineRule="auto" w:line="276" w:before="0" w:after="200"/>
    </w:pPr>
    <w:rPr>
      <w:rFonts w:eastAsia="Times New Roman" w:cs="Times New Roman"/>
      <w:kern w:val="2"/>
      <w:lang w:eastAsia="ar-SA"/>
    </w:rPr>
  </w:style>
  <w:style w:type="paragraph" w:styleId="Xl72" w:customStyle="1">
    <w:name w:val="xl72"/>
    <w:basedOn w:val="Normal"/>
    <w:qFormat/>
    <w:pPr>
      <w:spacing w:lineRule="auto" w:line="276" w:before="0" w:after="200"/>
    </w:pPr>
    <w:rPr>
      <w:rFonts w:eastAsia="Times New Roman" w:cs="Times New Roman"/>
      <w:kern w:val="2"/>
      <w:lang w:eastAsia="ar-SA"/>
    </w:rPr>
  </w:style>
  <w:style w:type="paragraph" w:styleId="Xl73" w:customStyle="1">
    <w:name w:val="xl73"/>
    <w:basedOn w:val="Normal"/>
    <w:qFormat/>
    <w:pPr>
      <w:spacing w:lineRule="auto" w:line="276" w:before="0" w:after="200"/>
    </w:pPr>
    <w:rPr>
      <w:rFonts w:eastAsia="Times New Roman" w:cs="Times New Roman"/>
      <w:kern w:val="2"/>
      <w:lang w:eastAsia="ar-SA"/>
    </w:rPr>
  </w:style>
  <w:style w:type="paragraph" w:styleId="Xl74" w:customStyle="1">
    <w:name w:val="xl74"/>
    <w:basedOn w:val="Normal"/>
    <w:qFormat/>
    <w:pPr>
      <w:spacing w:lineRule="auto" w:line="276" w:before="0" w:after="200"/>
    </w:pPr>
    <w:rPr>
      <w:rFonts w:eastAsia="Times New Roman" w:cs="Times New Roman"/>
      <w:kern w:val="2"/>
      <w:lang w:eastAsia="ar-SA"/>
    </w:rPr>
  </w:style>
  <w:style w:type="paragraph" w:styleId="Xl75" w:customStyle="1">
    <w:name w:val="xl75"/>
    <w:basedOn w:val="Normal"/>
    <w:qFormat/>
    <w:pPr>
      <w:spacing w:lineRule="auto" w:line="276" w:before="0" w:after="200"/>
    </w:pPr>
    <w:rPr>
      <w:rFonts w:eastAsia="Times New Roman" w:cs="Times New Roman"/>
      <w:kern w:val="2"/>
      <w:lang w:eastAsia="ar-SA"/>
    </w:rPr>
  </w:style>
  <w:style w:type="paragraph" w:styleId="Xl76" w:customStyle="1">
    <w:name w:val="xl76"/>
    <w:basedOn w:val="Normal"/>
    <w:qFormat/>
    <w:pPr>
      <w:spacing w:lineRule="auto" w:line="276" w:before="0" w:after="200"/>
    </w:pPr>
    <w:rPr>
      <w:rFonts w:eastAsia="Times New Roman" w:cs="Times New Roman"/>
      <w:kern w:val="2"/>
      <w:lang w:eastAsia="ar-SA"/>
    </w:rPr>
  </w:style>
  <w:style w:type="paragraph" w:styleId="Xl77" w:customStyle="1">
    <w:name w:val="xl77"/>
    <w:basedOn w:val="Normal"/>
    <w:qFormat/>
    <w:pPr>
      <w:spacing w:lineRule="auto" w:line="276" w:before="0" w:after="200"/>
    </w:pPr>
    <w:rPr>
      <w:rFonts w:eastAsia="Times New Roman" w:cs="Times New Roman"/>
      <w:kern w:val="2"/>
      <w:lang w:eastAsia="ar-SA"/>
    </w:rPr>
  </w:style>
  <w:style w:type="paragraph" w:styleId="Xl78" w:customStyle="1">
    <w:name w:val="xl78"/>
    <w:basedOn w:val="Normal"/>
    <w:qFormat/>
    <w:pPr>
      <w:spacing w:lineRule="auto" w:line="276" w:before="0" w:after="200"/>
    </w:pPr>
    <w:rPr>
      <w:rFonts w:eastAsia="Times New Roman" w:cs="Times New Roman"/>
      <w:kern w:val="2"/>
      <w:lang w:eastAsia="ar-SA"/>
    </w:rPr>
  </w:style>
  <w:style w:type="paragraph" w:styleId="Xl79" w:customStyle="1">
    <w:name w:val="xl79"/>
    <w:basedOn w:val="Normal"/>
    <w:qFormat/>
    <w:pPr>
      <w:spacing w:lineRule="auto" w:line="276" w:before="0" w:after="200"/>
    </w:pPr>
    <w:rPr>
      <w:rFonts w:eastAsia="Times New Roman" w:cs="Times New Roman"/>
      <w:kern w:val="2"/>
      <w:lang w:eastAsia="ar-SA"/>
    </w:rPr>
  </w:style>
  <w:style w:type="paragraph" w:styleId="Xl80" w:customStyle="1">
    <w:name w:val="xl80"/>
    <w:basedOn w:val="Normal"/>
    <w:qFormat/>
    <w:pPr>
      <w:spacing w:lineRule="auto" w:line="276" w:before="0" w:after="200"/>
    </w:pPr>
    <w:rPr>
      <w:rFonts w:eastAsia="Times New Roman" w:cs="Times New Roman"/>
      <w:kern w:val="2"/>
      <w:lang w:eastAsia="ar-SA"/>
    </w:rPr>
  </w:style>
  <w:style w:type="paragraph" w:styleId="Xl81" w:customStyle="1">
    <w:name w:val="xl81"/>
    <w:basedOn w:val="Normal"/>
    <w:qFormat/>
    <w:pPr>
      <w:spacing w:lineRule="auto" w:line="276" w:before="0" w:after="200"/>
    </w:pPr>
    <w:rPr>
      <w:rFonts w:eastAsia="Times New Roman" w:cs="Times New Roman"/>
      <w:kern w:val="2"/>
      <w:lang w:eastAsia="ar-SA"/>
    </w:rPr>
  </w:style>
  <w:style w:type="paragraph" w:styleId="Xl82" w:customStyle="1">
    <w:name w:val="xl82"/>
    <w:basedOn w:val="Normal"/>
    <w:qFormat/>
    <w:pPr>
      <w:spacing w:lineRule="auto" w:line="276" w:before="0" w:after="200"/>
    </w:pPr>
    <w:rPr>
      <w:rFonts w:eastAsia="Times New Roman" w:cs="Times New Roman"/>
      <w:kern w:val="2"/>
      <w:lang w:eastAsia="ar-SA"/>
    </w:rPr>
  </w:style>
  <w:style w:type="paragraph" w:styleId="Xl83" w:customStyle="1">
    <w:name w:val="xl83"/>
    <w:basedOn w:val="Normal"/>
    <w:qFormat/>
    <w:pPr>
      <w:spacing w:lineRule="auto" w:line="276" w:before="0" w:after="200"/>
    </w:pPr>
    <w:rPr>
      <w:rFonts w:eastAsia="Times New Roman" w:cs="Times New Roman"/>
      <w:kern w:val="2"/>
      <w:lang w:eastAsia="ar-SA"/>
    </w:rPr>
  </w:style>
  <w:style w:type="paragraph" w:styleId="Xl84" w:customStyle="1">
    <w:name w:val="xl84"/>
    <w:basedOn w:val="Normal"/>
    <w:qFormat/>
    <w:pPr>
      <w:spacing w:lineRule="auto" w:line="276" w:before="0" w:after="200"/>
    </w:pPr>
    <w:rPr>
      <w:rFonts w:eastAsia="Times New Roman" w:cs="Times New Roman"/>
      <w:kern w:val="2"/>
      <w:lang w:eastAsia="ar-SA"/>
    </w:rPr>
  </w:style>
  <w:style w:type="paragraph" w:styleId="Xl85" w:customStyle="1">
    <w:name w:val="xl85"/>
    <w:basedOn w:val="Normal"/>
    <w:qFormat/>
    <w:pPr>
      <w:spacing w:lineRule="auto" w:line="276" w:before="0" w:after="200"/>
    </w:pPr>
    <w:rPr>
      <w:rFonts w:eastAsia="Times New Roman" w:cs="Times New Roman"/>
      <w:kern w:val="2"/>
      <w:lang w:eastAsia="ar-SA"/>
    </w:rPr>
  </w:style>
  <w:style w:type="paragraph" w:styleId="Xl86" w:customStyle="1">
    <w:name w:val="xl86"/>
    <w:basedOn w:val="Normal"/>
    <w:qFormat/>
    <w:pPr>
      <w:spacing w:lineRule="auto" w:line="276" w:before="0" w:after="200"/>
    </w:pPr>
    <w:rPr>
      <w:rFonts w:eastAsia="Times New Roman" w:cs="Times New Roman"/>
      <w:kern w:val="2"/>
      <w:lang w:eastAsia="ar-SA"/>
    </w:rPr>
  </w:style>
  <w:style w:type="paragraph" w:styleId="Xl87" w:customStyle="1">
    <w:name w:val="xl87"/>
    <w:basedOn w:val="Normal"/>
    <w:qFormat/>
    <w:pPr>
      <w:spacing w:lineRule="auto" w:line="276" w:before="0" w:after="200"/>
    </w:pPr>
    <w:rPr>
      <w:rFonts w:eastAsia="Times New Roman" w:cs="Times New Roman"/>
      <w:kern w:val="2"/>
      <w:lang w:eastAsia="ar-SA"/>
    </w:rPr>
  </w:style>
  <w:style w:type="paragraph" w:styleId="Xl88" w:customStyle="1">
    <w:name w:val="xl88"/>
    <w:basedOn w:val="Normal"/>
    <w:qFormat/>
    <w:pPr>
      <w:spacing w:lineRule="auto" w:line="276" w:before="0" w:after="200"/>
    </w:pPr>
    <w:rPr>
      <w:rFonts w:eastAsia="Times New Roman" w:cs="Times New Roman"/>
      <w:kern w:val="2"/>
      <w:lang w:eastAsia="ar-SA"/>
    </w:rPr>
  </w:style>
  <w:style w:type="paragraph" w:styleId="Xl89" w:customStyle="1">
    <w:name w:val="xl89"/>
    <w:basedOn w:val="Normal"/>
    <w:qFormat/>
    <w:pPr>
      <w:spacing w:lineRule="auto" w:line="276" w:before="0" w:after="200"/>
    </w:pPr>
    <w:rPr>
      <w:rFonts w:eastAsia="Times New Roman" w:cs="Times New Roman"/>
      <w:kern w:val="2"/>
      <w:lang w:eastAsia="ar-SA"/>
    </w:rPr>
  </w:style>
  <w:style w:type="paragraph" w:styleId="Xl90" w:customStyle="1">
    <w:name w:val="xl90"/>
    <w:basedOn w:val="Normal"/>
    <w:qFormat/>
    <w:pPr>
      <w:spacing w:lineRule="auto" w:line="276" w:before="0" w:after="200"/>
    </w:pPr>
    <w:rPr>
      <w:rFonts w:eastAsia="Times New Roman" w:cs="Times New Roman"/>
      <w:kern w:val="2"/>
      <w:lang w:eastAsia="ar-SA"/>
    </w:rPr>
  </w:style>
  <w:style w:type="paragraph" w:styleId="Xl91" w:customStyle="1">
    <w:name w:val="xl91"/>
    <w:basedOn w:val="Normal"/>
    <w:qFormat/>
    <w:pPr>
      <w:spacing w:lineRule="auto" w:line="276" w:before="0" w:after="200"/>
    </w:pPr>
    <w:rPr>
      <w:rFonts w:eastAsia="Times New Roman" w:cs="Times New Roman"/>
      <w:kern w:val="2"/>
      <w:lang w:eastAsia="ar-SA"/>
    </w:rPr>
  </w:style>
  <w:style w:type="paragraph" w:styleId="Xl92" w:customStyle="1">
    <w:name w:val="xl92"/>
    <w:basedOn w:val="Normal"/>
    <w:qFormat/>
    <w:pPr>
      <w:spacing w:lineRule="auto" w:line="276" w:before="0" w:after="200"/>
    </w:pPr>
    <w:rPr>
      <w:rFonts w:eastAsia="Times New Roman" w:cs="Times New Roman"/>
      <w:kern w:val="2"/>
      <w:lang w:eastAsia="ar-SA"/>
    </w:rPr>
  </w:style>
  <w:style w:type="paragraph" w:styleId="Xl93" w:customStyle="1">
    <w:name w:val="xl93"/>
    <w:basedOn w:val="Normal"/>
    <w:qFormat/>
    <w:pPr>
      <w:spacing w:lineRule="auto" w:line="276" w:before="0" w:after="200"/>
    </w:pPr>
    <w:rPr>
      <w:rFonts w:eastAsia="Times New Roman" w:cs="Times New Roman"/>
      <w:kern w:val="2"/>
      <w:lang w:eastAsia="ar-SA"/>
    </w:rPr>
  </w:style>
  <w:style w:type="paragraph" w:styleId="Xl94" w:customStyle="1">
    <w:name w:val="xl94"/>
    <w:basedOn w:val="Normal"/>
    <w:qFormat/>
    <w:pPr>
      <w:spacing w:lineRule="auto" w:line="276" w:before="0" w:after="200"/>
    </w:pPr>
    <w:rPr>
      <w:rFonts w:eastAsia="Times New Roman" w:cs="Times New Roman"/>
      <w:kern w:val="2"/>
      <w:lang w:eastAsia="ar-SA"/>
    </w:rPr>
  </w:style>
  <w:style w:type="paragraph" w:styleId="Xl95" w:customStyle="1">
    <w:name w:val="xl95"/>
    <w:basedOn w:val="Normal"/>
    <w:qFormat/>
    <w:pPr>
      <w:spacing w:lineRule="auto" w:line="276" w:before="0" w:after="200"/>
    </w:pPr>
    <w:rPr>
      <w:rFonts w:eastAsia="Times New Roman" w:cs="Times New Roman"/>
      <w:kern w:val="2"/>
      <w:lang w:eastAsia="ar-SA"/>
    </w:rPr>
  </w:style>
  <w:style w:type="paragraph" w:styleId="Xl96" w:customStyle="1">
    <w:name w:val="xl96"/>
    <w:basedOn w:val="Normal"/>
    <w:qFormat/>
    <w:pPr>
      <w:spacing w:lineRule="auto" w:line="276" w:before="0" w:after="200"/>
    </w:pPr>
    <w:rPr>
      <w:rFonts w:eastAsia="Times New Roman" w:cs="Times New Roman"/>
      <w:kern w:val="2"/>
      <w:lang w:eastAsia="ar-SA"/>
    </w:rPr>
  </w:style>
  <w:style w:type="paragraph" w:styleId="Xl97" w:customStyle="1">
    <w:name w:val="xl97"/>
    <w:basedOn w:val="Normal"/>
    <w:qFormat/>
    <w:pPr>
      <w:spacing w:lineRule="auto" w:line="276" w:before="0" w:after="200"/>
    </w:pPr>
    <w:rPr>
      <w:rFonts w:eastAsia="Times New Roman" w:cs="Times New Roman"/>
      <w:kern w:val="2"/>
      <w:lang w:eastAsia="ar-SA"/>
    </w:rPr>
  </w:style>
  <w:style w:type="paragraph" w:styleId="Xl98" w:customStyle="1">
    <w:name w:val="xl98"/>
    <w:basedOn w:val="Normal"/>
    <w:qFormat/>
    <w:pPr>
      <w:spacing w:lineRule="auto" w:line="276" w:before="0" w:after="200"/>
    </w:pPr>
    <w:rPr>
      <w:rFonts w:eastAsia="Times New Roman" w:cs="Times New Roman"/>
      <w:kern w:val="2"/>
      <w:lang w:eastAsia="ar-SA"/>
    </w:rPr>
  </w:style>
  <w:style w:type="paragraph" w:styleId="Xl99" w:customStyle="1">
    <w:name w:val="xl99"/>
    <w:basedOn w:val="Normal"/>
    <w:qFormat/>
    <w:pPr>
      <w:spacing w:lineRule="auto" w:line="276" w:before="0" w:after="200"/>
    </w:pPr>
    <w:rPr>
      <w:rFonts w:eastAsia="Times New Roman" w:cs="Times New Roman"/>
      <w:kern w:val="2"/>
      <w:lang w:eastAsia="ar-SA"/>
    </w:rPr>
  </w:style>
  <w:style w:type="paragraph" w:styleId="Xl100" w:customStyle="1">
    <w:name w:val="xl100"/>
    <w:basedOn w:val="Normal"/>
    <w:qFormat/>
    <w:pPr>
      <w:spacing w:lineRule="auto" w:line="276" w:before="0" w:after="200"/>
    </w:pPr>
    <w:rPr>
      <w:rFonts w:eastAsia="Times New Roman" w:cs="Times New Roman"/>
      <w:kern w:val="2"/>
      <w:lang w:eastAsia="ar-SA"/>
    </w:rPr>
  </w:style>
  <w:style w:type="paragraph" w:styleId="Xl101" w:customStyle="1">
    <w:name w:val="xl101"/>
    <w:basedOn w:val="Normal"/>
    <w:qFormat/>
    <w:pPr>
      <w:spacing w:lineRule="auto" w:line="276" w:before="0" w:after="200"/>
    </w:pPr>
    <w:rPr>
      <w:rFonts w:eastAsia="Times New Roman" w:cs="Times New Roman"/>
      <w:kern w:val="2"/>
      <w:lang w:eastAsia="ar-SA"/>
    </w:rPr>
  </w:style>
  <w:style w:type="paragraph" w:styleId="Xl102" w:customStyle="1">
    <w:name w:val="xl102"/>
    <w:basedOn w:val="Normal"/>
    <w:qFormat/>
    <w:pPr>
      <w:spacing w:lineRule="auto" w:line="276" w:before="0" w:after="200"/>
    </w:pPr>
    <w:rPr>
      <w:rFonts w:eastAsia="Times New Roman" w:cs="Times New Roman"/>
      <w:kern w:val="2"/>
      <w:lang w:eastAsia="ar-SA"/>
    </w:rPr>
  </w:style>
  <w:style w:type="paragraph" w:styleId="Xl103" w:customStyle="1">
    <w:name w:val="xl103"/>
    <w:basedOn w:val="Normal"/>
    <w:qFormat/>
    <w:pPr>
      <w:spacing w:lineRule="auto" w:line="276" w:before="0" w:after="200"/>
    </w:pPr>
    <w:rPr>
      <w:rFonts w:eastAsia="Times New Roman" w:cs="Times New Roman"/>
      <w:kern w:val="2"/>
      <w:lang w:eastAsia="ar-SA"/>
    </w:rPr>
  </w:style>
  <w:style w:type="paragraph" w:styleId="Xl104" w:customStyle="1">
    <w:name w:val="xl104"/>
    <w:basedOn w:val="Normal"/>
    <w:qFormat/>
    <w:pPr>
      <w:spacing w:lineRule="auto" w:line="276" w:before="0" w:after="200"/>
    </w:pPr>
    <w:rPr>
      <w:rFonts w:eastAsia="Times New Roman" w:cs="Times New Roman"/>
      <w:kern w:val="2"/>
      <w:lang w:eastAsia="ar-SA"/>
    </w:rPr>
  </w:style>
  <w:style w:type="paragraph" w:styleId="Xl105" w:customStyle="1">
    <w:name w:val="xl105"/>
    <w:basedOn w:val="Normal"/>
    <w:qFormat/>
    <w:pPr>
      <w:spacing w:lineRule="auto" w:line="276" w:before="0" w:after="200"/>
    </w:pPr>
    <w:rPr>
      <w:rFonts w:eastAsia="Times New Roman" w:cs="Times New Roman"/>
      <w:kern w:val="2"/>
      <w:lang w:eastAsia="ar-SA"/>
    </w:rPr>
  </w:style>
  <w:style w:type="paragraph" w:styleId="Xl106" w:customStyle="1">
    <w:name w:val="xl106"/>
    <w:basedOn w:val="Normal"/>
    <w:qFormat/>
    <w:pPr>
      <w:spacing w:lineRule="auto" w:line="276" w:before="0" w:after="200"/>
    </w:pPr>
    <w:rPr>
      <w:rFonts w:eastAsia="Times New Roman" w:cs="Times New Roman"/>
      <w:kern w:val="2"/>
      <w:lang w:eastAsia="ar-SA"/>
    </w:rPr>
  </w:style>
  <w:style w:type="paragraph" w:styleId="Xl107" w:customStyle="1">
    <w:name w:val="xl107"/>
    <w:basedOn w:val="Normal"/>
    <w:qFormat/>
    <w:pPr>
      <w:spacing w:lineRule="auto" w:line="276" w:before="0" w:after="200"/>
    </w:pPr>
    <w:rPr>
      <w:rFonts w:eastAsia="Times New Roman" w:cs="Times New Roman"/>
      <w:kern w:val="2"/>
      <w:lang w:eastAsia="ar-SA"/>
    </w:rPr>
  </w:style>
  <w:style w:type="paragraph" w:styleId="Xl108" w:customStyle="1">
    <w:name w:val="xl108"/>
    <w:basedOn w:val="Normal"/>
    <w:qFormat/>
    <w:pPr>
      <w:spacing w:lineRule="auto" w:line="276" w:before="0" w:after="200"/>
    </w:pPr>
    <w:rPr>
      <w:rFonts w:eastAsia="Times New Roman" w:cs="Times New Roman"/>
      <w:kern w:val="2"/>
      <w:lang w:eastAsia="ar-SA"/>
    </w:rPr>
  </w:style>
  <w:style w:type="paragraph" w:styleId="Xl109" w:customStyle="1">
    <w:name w:val="xl109"/>
    <w:basedOn w:val="Normal"/>
    <w:qFormat/>
    <w:pPr>
      <w:spacing w:lineRule="auto" w:line="276" w:before="0" w:after="200"/>
    </w:pPr>
    <w:rPr>
      <w:rFonts w:eastAsia="Times New Roman" w:cs="Times New Roman"/>
      <w:kern w:val="2"/>
      <w:lang w:eastAsia="ar-SA"/>
    </w:rPr>
  </w:style>
  <w:style w:type="paragraph" w:styleId="Xl110" w:customStyle="1">
    <w:name w:val="xl110"/>
    <w:basedOn w:val="Normal"/>
    <w:qFormat/>
    <w:pPr>
      <w:spacing w:lineRule="auto" w:line="276" w:before="0" w:after="200"/>
    </w:pPr>
    <w:rPr>
      <w:rFonts w:eastAsia="Times New Roman" w:cs="Times New Roman"/>
      <w:kern w:val="2"/>
      <w:lang w:eastAsia="ar-SA"/>
    </w:rPr>
  </w:style>
  <w:style w:type="paragraph" w:styleId="Xl111" w:customStyle="1">
    <w:name w:val="xl111"/>
    <w:basedOn w:val="Normal"/>
    <w:qFormat/>
    <w:pPr>
      <w:spacing w:lineRule="auto" w:line="276" w:before="0" w:after="200"/>
    </w:pPr>
    <w:rPr>
      <w:rFonts w:eastAsia="Times New Roman" w:cs="Times New Roman"/>
      <w:kern w:val="2"/>
      <w:lang w:eastAsia="ar-SA"/>
    </w:rPr>
  </w:style>
  <w:style w:type="paragraph" w:styleId="Xl112" w:customStyle="1">
    <w:name w:val="xl112"/>
    <w:basedOn w:val="Normal"/>
    <w:qFormat/>
    <w:pPr>
      <w:spacing w:lineRule="auto" w:line="276" w:before="0" w:after="200"/>
    </w:pPr>
    <w:rPr>
      <w:rFonts w:eastAsia="Times New Roman" w:cs="Times New Roman"/>
      <w:kern w:val="2"/>
      <w:lang w:eastAsia="ar-SA"/>
    </w:rPr>
  </w:style>
  <w:style w:type="paragraph" w:styleId="Xl113" w:customStyle="1">
    <w:name w:val="xl113"/>
    <w:basedOn w:val="Normal"/>
    <w:qFormat/>
    <w:pPr>
      <w:spacing w:lineRule="auto" w:line="276" w:before="0" w:after="200"/>
    </w:pPr>
    <w:rPr>
      <w:rFonts w:eastAsia="Times New Roman" w:cs="Times New Roman"/>
      <w:kern w:val="2"/>
      <w:lang w:eastAsia="ar-SA"/>
    </w:rPr>
  </w:style>
  <w:style w:type="paragraph" w:styleId="Xl114" w:customStyle="1">
    <w:name w:val="xl114"/>
    <w:basedOn w:val="Normal"/>
    <w:qFormat/>
    <w:pPr>
      <w:spacing w:lineRule="auto" w:line="276" w:before="0" w:after="200"/>
    </w:pPr>
    <w:rPr>
      <w:rFonts w:eastAsia="Times New Roman" w:cs="Times New Roman"/>
      <w:kern w:val="2"/>
      <w:lang w:eastAsia="ar-SA"/>
    </w:rPr>
  </w:style>
  <w:style w:type="paragraph" w:styleId="Xl115" w:customStyle="1">
    <w:name w:val="xl115"/>
    <w:basedOn w:val="Normal"/>
    <w:qFormat/>
    <w:pPr>
      <w:spacing w:lineRule="auto" w:line="276" w:before="0" w:after="200"/>
    </w:pPr>
    <w:rPr>
      <w:rFonts w:eastAsia="Times New Roman" w:cs="Times New Roman"/>
      <w:kern w:val="2"/>
      <w:lang w:eastAsia="ar-SA"/>
    </w:rPr>
  </w:style>
  <w:style w:type="paragraph" w:styleId="Xl116" w:customStyle="1">
    <w:name w:val="xl116"/>
    <w:basedOn w:val="Normal"/>
    <w:qFormat/>
    <w:pPr>
      <w:spacing w:lineRule="auto" w:line="276" w:before="0" w:after="200"/>
    </w:pPr>
    <w:rPr>
      <w:rFonts w:eastAsia="Times New Roman" w:cs="Times New Roman"/>
      <w:kern w:val="2"/>
      <w:lang w:eastAsia="ar-SA"/>
    </w:rPr>
  </w:style>
  <w:style w:type="paragraph" w:styleId="Xl117" w:customStyle="1">
    <w:name w:val="xl117"/>
    <w:basedOn w:val="Normal"/>
    <w:qFormat/>
    <w:pPr>
      <w:spacing w:lineRule="auto" w:line="276" w:before="0" w:after="200"/>
    </w:pPr>
    <w:rPr>
      <w:rFonts w:eastAsia="Times New Roman" w:cs="Times New Roman"/>
      <w:kern w:val="2"/>
      <w:lang w:eastAsia="ar-SA"/>
    </w:rPr>
  </w:style>
  <w:style w:type="paragraph" w:styleId="Xl118" w:customStyle="1">
    <w:name w:val="xl118"/>
    <w:basedOn w:val="Normal"/>
    <w:qFormat/>
    <w:pPr>
      <w:spacing w:lineRule="auto" w:line="276" w:before="0" w:after="200"/>
    </w:pPr>
    <w:rPr>
      <w:rFonts w:eastAsia="Times New Roman" w:cs="Times New Roman"/>
      <w:kern w:val="2"/>
      <w:lang w:eastAsia="ar-SA"/>
    </w:rPr>
  </w:style>
  <w:style w:type="paragraph" w:styleId="Xl119" w:customStyle="1">
    <w:name w:val="xl119"/>
    <w:basedOn w:val="Normal"/>
    <w:qFormat/>
    <w:pPr>
      <w:spacing w:lineRule="auto" w:line="276" w:before="0" w:after="200"/>
    </w:pPr>
    <w:rPr>
      <w:rFonts w:eastAsia="Times New Roman" w:cs="Times New Roman"/>
      <w:kern w:val="2"/>
      <w:lang w:eastAsia="ar-SA"/>
    </w:rPr>
  </w:style>
  <w:style w:type="paragraph" w:styleId="Xl120" w:customStyle="1">
    <w:name w:val="xl120"/>
    <w:basedOn w:val="Normal"/>
    <w:qFormat/>
    <w:pPr>
      <w:spacing w:lineRule="auto" w:line="276" w:before="0" w:after="200"/>
    </w:pPr>
    <w:rPr>
      <w:rFonts w:eastAsia="Times New Roman" w:cs="Times New Roman"/>
      <w:kern w:val="2"/>
      <w:lang w:eastAsia="ar-SA"/>
    </w:rPr>
  </w:style>
  <w:style w:type="paragraph" w:styleId="Xl121" w:customStyle="1">
    <w:name w:val="xl121"/>
    <w:basedOn w:val="Normal"/>
    <w:qFormat/>
    <w:pPr>
      <w:spacing w:lineRule="auto" w:line="276" w:before="0" w:after="200"/>
    </w:pPr>
    <w:rPr>
      <w:rFonts w:eastAsia="Times New Roman" w:cs="Times New Roman"/>
      <w:kern w:val="2"/>
      <w:lang w:eastAsia="ar-SA"/>
    </w:rPr>
  </w:style>
  <w:style w:type="paragraph" w:styleId="Xl122" w:customStyle="1">
    <w:name w:val="xl122"/>
    <w:basedOn w:val="Normal"/>
    <w:qFormat/>
    <w:pPr>
      <w:spacing w:lineRule="auto" w:line="276" w:before="0" w:after="200"/>
    </w:pPr>
    <w:rPr>
      <w:rFonts w:eastAsia="Times New Roman" w:cs="Times New Roman"/>
      <w:kern w:val="2"/>
      <w:lang w:eastAsia="ar-SA"/>
    </w:rPr>
  </w:style>
  <w:style w:type="paragraph" w:styleId="Xl123" w:customStyle="1">
    <w:name w:val="xl123"/>
    <w:basedOn w:val="Normal"/>
    <w:qFormat/>
    <w:pPr>
      <w:spacing w:lineRule="auto" w:line="276" w:before="0" w:after="200"/>
    </w:pPr>
    <w:rPr>
      <w:rFonts w:eastAsia="Times New Roman" w:cs="Times New Roman"/>
      <w:kern w:val="2"/>
      <w:lang w:eastAsia="ar-SA"/>
    </w:rPr>
  </w:style>
  <w:style w:type="paragraph" w:styleId="Xl124" w:customStyle="1">
    <w:name w:val="xl124"/>
    <w:basedOn w:val="Normal"/>
    <w:qFormat/>
    <w:pPr>
      <w:spacing w:lineRule="auto" w:line="276" w:before="0" w:after="200"/>
    </w:pPr>
    <w:rPr>
      <w:rFonts w:eastAsia="Times New Roman" w:cs="Times New Roman"/>
      <w:kern w:val="2"/>
      <w:lang w:eastAsia="ar-SA"/>
    </w:rPr>
  </w:style>
  <w:style w:type="paragraph" w:styleId="Xl125" w:customStyle="1">
    <w:name w:val="xl125"/>
    <w:basedOn w:val="Normal"/>
    <w:qFormat/>
    <w:pPr>
      <w:spacing w:lineRule="auto" w:line="276" w:before="0" w:after="200"/>
    </w:pPr>
    <w:rPr>
      <w:rFonts w:eastAsia="Times New Roman" w:cs="Times New Roman"/>
      <w:kern w:val="2"/>
      <w:lang w:eastAsia="ar-SA"/>
    </w:rPr>
  </w:style>
  <w:style w:type="paragraph" w:styleId="Xl126" w:customStyle="1">
    <w:name w:val="xl126"/>
    <w:basedOn w:val="Normal"/>
    <w:qFormat/>
    <w:pPr>
      <w:spacing w:lineRule="auto" w:line="276" w:before="0" w:after="200"/>
    </w:pPr>
    <w:rPr>
      <w:rFonts w:eastAsia="Times New Roman" w:cs="Times New Roman"/>
      <w:kern w:val="2"/>
      <w:lang w:eastAsia="ar-SA"/>
    </w:rPr>
  </w:style>
  <w:style w:type="paragraph" w:styleId="Listapunktowana31" w:customStyle="1">
    <w:name w:val="Lista punktowana 31"/>
    <w:basedOn w:val="Normal"/>
    <w:qFormat/>
    <w:pPr>
      <w:spacing w:lineRule="auto" w:line="276" w:before="0" w:after="200"/>
    </w:pPr>
    <w:rPr>
      <w:rFonts w:eastAsia="Times New Roman" w:cs="Times New Roman"/>
      <w:kern w:val="2"/>
      <w:lang w:eastAsia="ar-SA"/>
    </w:rPr>
  </w:style>
  <w:style w:type="paragraph" w:styleId="Listakontynuacja1" w:customStyle="1">
    <w:name w:val="Lista - kontynuacja1"/>
    <w:basedOn w:val="Normal"/>
    <w:qFormat/>
    <w:pPr>
      <w:spacing w:lineRule="auto" w:line="276" w:before="0" w:after="200"/>
    </w:pPr>
    <w:rPr>
      <w:rFonts w:eastAsia="Times New Roman" w:cs="Times New Roman"/>
      <w:kern w:val="2"/>
      <w:lang w:eastAsia="ar-SA"/>
    </w:rPr>
  </w:style>
  <w:style w:type="paragraph" w:styleId="Nagwek22" w:customStyle="1">
    <w:name w:val="Nagłówek2"/>
    <w:basedOn w:val="Standard"/>
    <w:qFormat/>
    <w:pPr>
      <w:suppressLineNumbers/>
      <w:tabs>
        <w:tab w:val="clear" w:pos="708"/>
        <w:tab w:val="center" w:pos="4819" w:leader="none"/>
        <w:tab w:val="right" w:pos="9638" w:leader="none"/>
      </w:tabs>
      <w:suppressAutoHyphens w:val="false"/>
    </w:pPr>
    <w:rPr>
      <w:kern w:val="0"/>
    </w:rPr>
  </w:style>
  <w:style w:type="paragraph" w:styleId="Font5" w:customStyle="1">
    <w:name w:val="font5"/>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6" w:customStyle="1">
    <w:name w:val="font6"/>
    <w:basedOn w:val="Normal"/>
    <w:qFormat/>
    <w:pPr>
      <w:spacing w:lineRule="auto" w:line="240" w:before="280" w:after="280"/>
    </w:pPr>
    <w:rPr>
      <w:rFonts w:ascii="Times New Roman" w:hAnsi="Times New Roman" w:eastAsia="Times New Roman" w:cs="Times New Roman"/>
      <w:b/>
      <w:bCs/>
      <w:color w:val="000000"/>
      <w:sz w:val="24"/>
      <w:szCs w:val="24"/>
      <w:lang w:eastAsia="pl-PL"/>
    </w:rPr>
  </w:style>
  <w:style w:type="paragraph" w:styleId="Font7" w:customStyle="1">
    <w:name w:val="font7"/>
    <w:basedOn w:val="Normal"/>
    <w:qFormat/>
    <w:pPr>
      <w:spacing w:lineRule="auto" w:line="240" w:before="280" w:after="280"/>
    </w:pPr>
    <w:rPr>
      <w:rFonts w:ascii="Times New Roman" w:hAnsi="Times New Roman" w:eastAsia="Times New Roman" w:cs="Times New Roman"/>
      <w:b/>
      <w:bCs/>
      <w:color w:val="000000"/>
      <w:sz w:val="26"/>
      <w:szCs w:val="26"/>
      <w:lang w:eastAsia="pl-PL"/>
    </w:rPr>
  </w:style>
  <w:style w:type="paragraph" w:styleId="Font8" w:customStyle="1">
    <w:name w:val="font8"/>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9" w:customStyle="1">
    <w:name w:val="font9"/>
    <w:basedOn w:val="Normal"/>
    <w:qFormat/>
    <w:pPr>
      <w:spacing w:lineRule="auto" w:line="240" w:before="280" w:after="280"/>
    </w:pPr>
    <w:rPr>
      <w:rFonts w:ascii="Times New Roman" w:hAnsi="Times New Roman" w:eastAsia="Times New Roman" w:cs="Times New Roman"/>
      <w:color w:val="000000"/>
      <w:lang w:eastAsia="pl-PL"/>
    </w:rPr>
  </w:style>
  <w:style w:type="paragraph" w:styleId="Font10" w:customStyle="1">
    <w:name w:val="font10"/>
    <w:basedOn w:val="Normal"/>
    <w:qFormat/>
    <w:pPr>
      <w:spacing w:lineRule="auto" w:line="240" w:before="280" w:after="280"/>
    </w:pPr>
    <w:rPr>
      <w:rFonts w:ascii="Times New Roman" w:hAnsi="Times New Roman" w:eastAsia="Times New Roman" w:cs="Times New Roman"/>
      <w:color w:val="000000"/>
      <w:sz w:val="26"/>
      <w:szCs w:val="26"/>
      <w:lang w:eastAsia="pl-PL"/>
    </w:rPr>
  </w:style>
  <w:style w:type="paragraph" w:styleId="Font11" w:customStyle="1">
    <w:name w:val="font11"/>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12" w:customStyle="1">
    <w:name w:val="font12"/>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Font13" w:customStyle="1">
    <w:name w:val="font13"/>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sz w:val="26"/>
      <w:szCs w:val="26"/>
      <w:lang w:eastAsia="pl-PL"/>
    </w:rPr>
  </w:style>
  <w:style w:type="paragraph" w:styleId="Font14" w:customStyle="1">
    <w:name w:val="font14"/>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lang w:eastAsia="pl-PL"/>
    </w:rPr>
  </w:style>
  <w:style w:type="paragraph" w:styleId="Font15" w:customStyle="1">
    <w:name w:val="font15"/>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16" w:customStyle="1">
    <w:name w:val="font16"/>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color w:val="000000"/>
      <w:sz w:val="20"/>
      <w:szCs w:val="20"/>
      <w:lang w:eastAsia="pl-PL"/>
    </w:rPr>
  </w:style>
  <w:style w:type="paragraph" w:styleId="Font17" w:customStyle="1">
    <w:name w:val="font17"/>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color w:val="000000"/>
      <w:sz w:val="20"/>
      <w:szCs w:val="20"/>
      <w:lang w:eastAsia="pl-PL"/>
    </w:rPr>
  </w:style>
  <w:style w:type="paragraph" w:styleId="Font18" w:customStyle="1">
    <w:name w:val="font18"/>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sz w:val="20"/>
      <w:szCs w:val="20"/>
      <w:lang w:eastAsia="pl-PL"/>
    </w:rPr>
  </w:style>
  <w:style w:type="paragraph" w:styleId="Font19" w:customStyle="1">
    <w:name w:val="font19"/>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BodyText22">
    <w:name w:val="Body Text 2"/>
    <w:basedOn w:val="Normal"/>
    <w:link w:val="Tekstpodstawowy2Znak1"/>
    <w:uiPriority w:val="99"/>
    <w:unhideWhenUsed/>
    <w:qFormat/>
    <w:rsid w:val="00cd34eb"/>
    <w:pPr>
      <w:spacing w:lineRule="auto" w:line="480" w:before="0" w:after="120"/>
    </w:pPr>
    <w:rPr/>
  </w:style>
  <w:style w:type="paragraph" w:styleId="Pf0" w:customStyle="1">
    <w:name w:val="pf0"/>
    <w:basedOn w:val="Normal"/>
    <w:qFormat/>
    <w:rsid w:val="00ce44af"/>
    <w:pPr>
      <w:suppressAutoHyphens w:val="false"/>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numbering" w:styleId="Bezlisty1" w:customStyle="1">
    <w:name w:val="Bez listy1"/>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0479f"/>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zamowienia.gov.pl/" TargetMode="External"/><Relationship Id="rId4" Type="http://schemas.openxmlformats.org/officeDocument/2006/relationships/hyperlink" Target="https://ezamowienia.gov.pl/" TargetMode="External"/><Relationship Id="rId5" Type="http://schemas.openxmlformats.org/officeDocument/2006/relationships/hyperlink" Target="mailto:wodociagizorawina@gmail.com" TargetMode="External"/><Relationship Id="rId6" Type="http://schemas.openxmlformats.org/officeDocument/2006/relationships/hyperlink" Target="https://ezamowienia.gov.pl/" TargetMode="External"/><Relationship Id="rId7" Type="http://schemas.openxmlformats.org/officeDocument/2006/relationships/hyperlink" Target="https://ezamowienia.gov.pl/" TargetMode="External"/><Relationship Id="rId8" Type="http://schemas.openxmlformats.org/officeDocument/2006/relationships/hyperlink" Target="http://www.nccert.pl/kontakt.htm" TargetMode="External"/><Relationship Id="rId9" Type="http://schemas.openxmlformats.org/officeDocument/2006/relationships/hyperlink" Target="https://www.gov.pl/web/gov/zaloz-profil-zaufanv" TargetMode="External"/><Relationship Id="rId10" Type="http://schemas.openxmlformats.org/officeDocument/2006/relationships/hyperlink" Target="https://www.gov.pl/web/e-dowod/podpis-osobistv" TargetMode="External"/><Relationship Id="rId11" Type="http://schemas.openxmlformats.org/officeDocument/2006/relationships/hyperlink" Target="mailto:przetargi@wodociagizorawina.pl" TargetMode="External"/><Relationship Id="rId12" Type="http://schemas.openxmlformats.org/officeDocument/2006/relationships/hyperlink" Target="mailto:przetargi@wodociagizorawina.pl" TargetMode="External"/><Relationship Id="rId13" Type="http://schemas.openxmlformats.org/officeDocument/2006/relationships/hyperlink" Target="https://ezamowienia.gov.pl/" TargetMode="External"/><Relationship Id="rId14" Type="http://schemas.openxmlformats.org/officeDocument/2006/relationships/hyperlink" Target="https://ezamowienia.gov.pl/" TargetMode="External"/><Relationship Id="rId15" Type="http://schemas.openxmlformats.org/officeDocument/2006/relationships/hyperlink" Target="https://ezamowienia.gov.pl/" TargetMode="External"/><Relationship Id="rId16" Type="http://schemas.openxmlformats.org/officeDocument/2006/relationships/hyperlink" Target="https://ezamowienia.gov.pl/" TargetMode="External"/><Relationship Id="rId17" Type="http://schemas.openxmlformats.org/officeDocument/2006/relationships/hyperlink" Target="mailto:kierownikbok@wodociagizorawina"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CEDB-6D67-498A-AAC0-32295DC0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LibreOffice/7.1.5.2$Windows_X86_64 LibreOffice_project/85f04e9f809797b8199d13c421bd8a2b025d52b5</Application>
  <AppVersion>15.0000</AppVersion>
  <Pages>38</Pages>
  <Words>13190</Words>
  <Characters>87703</Characters>
  <CharactersWithSpaces>100394</CharactersWithSpaces>
  <Paragraphs>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2024-04-02T08:26:00Z</dcterms:created>
  <dc:creator>Agnieszka Kostarelas-Filip</dc:creator>
  <dc:description/>
  <dc:language>pl-PL</dc:language>
  <cp:lastModifiedBy/>
  <cp:lastPrinted>2024-04-03T09:03:39Z</cp:lastPrinted>
  <dcterms:modified xsi:type="dcterms:W3CDTF">2024-04-03T09:03:26Z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